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9010B" w14:textId="45CEC257" w:rsidR="00C8479F" w:rsidRPr="006D4269" w:rsidRDefault="00C8479F" w:rsidP="00C847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KLASA: 400-01/2</w:t>
      </w:r>
      <w:r w:rsidR="00BA2105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-01-01</w:t>
      </w:r>
    </w:p>
    <w:p w14:paraId="52E247D7" w14:textId="4D3C925B" w:rsidR="00C8479F" w:rsidRPr="006A17E3" w:rsidRDefault="001C52DF" w:rsidP="006A17E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UR: BROJ: 21</w:t>
      </w:r>
      <w:r w:rsidR="003B5EFF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B5EFF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89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-01-2</w:t>
      </w:r>
      <w:r w:rsidR="006D4269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7376B2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</w:p>
    <w:p w14:paraId="4DEAF632" w14:textId="2C32FB5E" w:rsidR="00C8479F" w:rsidRPr="004A2028" w:rsidRDefault="007376B2" w:rsidP="00C8479F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Daruvar, 22</w:t>
      </w:r>
      <w:r w:rsidR="00646B7C">
        <w:rPr>
          <w:rFonts w:asciiTheme="minorHAnsi" w:hAnsiTheme="minorHAnsi" w:cstheme="minorHAnsi"/>
          <w:color w:val="000000" w:themeColor="text1"/>
          <w:sz w:val="24"/>
          <w:szCs w:val="24"/>
        </w:rPr>
        <w:t>. prosinca</w:t>
      </w:r>
      <w:r w:rsidR="00C8479F" w:rsidRP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202</w:t>
      </w:r>
      <w:r w:rsid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C8479F" w:rsidRP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C8479F" w:rsidRPr="006708C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9F3B601" w14:textId="77777777" w:rsidR="0089106A" w:rsidRDefault="0089106A" w:rsidP="00C8479F">
      <w:pPr>
        <w:rPr>
          <w:rFonts w:asciiTheme="minorHAnsi" w:hAnsiTheme="minorHAnsi" w:cstheme="minorHAnsi"/>
        </w:rPr>
      </w:pPr>
    </w:p>
    <w:p w14:paraId="259A1609" w14:textId="77777777" w:rsidR="00C8479F" w:rsidRPr="00C8479F" w:rsidRDefault="00C8479F" w:rsidP="00C8479F">
      <w:pPr>
        <w:rPr>
          <w:rFonts w:asciiTheme="minorHAnsi" w:hAnsiTheme="minorHAnsi" w:cstheme="minorHAnsi"/>
        </w:rPr>
      </w:pPr>
    </w:p>
    <w:p w14:paraId="234C30A9" w14:textId="77777777" w:rsidR="00C8479F" w:rsidRPr="00C8479F" w:rsidRDefault="00C8479F" w:rsidP="00C8479F">
      <w:pPr>
        <w:rPr>
          <w:rFonts w:asciiTheme="minorHAnsi" w:hAnsiTheme="minorHAnsi" w:cstheme="minorHAnsi"/>
        </w:rPr>
      </w:pPr>
    </w:p>
    <w:p w14:paraId="43522FEE" w14:textId="6D250EA9" w:rsidR="00C8479F" w:rsidRPr="00C8479F" w:rsidRDefault="007376B2" w:rsidP="000422AE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OBRAZLOŽENJE</w:t>
      </w:r>
      <w:r w:rsidR="00081C7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22A28">
        <w:rPr>
          <w:rFonts w:asciiTheme="minorHAnsi" w:hAnsiTheme="minorHAnsi" w:cstheme="minorHAnsi"/>
          <w:b/>
          <w:sz w:val="28"/>
          <w:szCs w:val="28"/>
        </w:rPr>
        <w:t>II</w:t>
      </w:r>
      <w:r w:rsidR="004A6543">
        <w:rPr>
          <w:rFonts w:asciiTheme="minorHAnsi" w:hAnsiTheme="minorHAnsi" w:cstheme="minorHAnsi"/>
          <w:b/>
          <w:sz w:val="28"/>
          <w:szCs w:val="28"/>
        </w:rPr>
        <w:t>I</w:t>
      </w:r>
      <w:r w:rsidR="00422A28">
        <w:rPr>
          <w:rFonts w:asciiTheme="minorHAnsi" w:hAnsiTheme="minorHAnsi" w:cstheme="minorHAnsi"/>
          <w:b/>
          <w:sz w:val="28"/>
          <w:szCs w:val="28"/>
        </w:rPr>
        <w:t>. REBALANSA FINANCIJSKOG PLANA 202</w:t>
      </w:r>
      <w:r w:rsidR="009127EC">
        <w:rPr>
          <w:rFonts w:asciiTheme="minorHAnsi" w:hAnsiTheme="minorHAnsi" w:cstheme="minorHAnsi"/>
          <w:b/>
          <w:sz w:val="28"/>
          <w:szCs w:val="28"/>
        </w:rPr>
        <w:t>5</w:t>
      </w:r>
      <w:r w:rsidR="00422A28">
        <w:rPr>
          <w:rFonts w:asciiTheme="minorHAnsi" w:hAnsiTheme="minorHAnsi" w:cstheme="minorHAnsi"/>
          <w:b/>
          <w:sz w:val="28"/>
          <w:szCs w:val="28"/>
        </w:rPr>
        <w:t>. GODINE</w:t>
      </w:r>
    </w:p>
    <w:p w14:paraId="43059E58" w14:textId="77777777" w:rsidR="00C8479F" w:rsidRPr="00C8479F" w:rsidRDefault="00C8479F" w:rsidP="00C8479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4ED682" w14:textId="03EB74C1" w:rsidR="000422AE" w:rsidRDefault="000422AE" w:rsidP="000422AE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422AE">
        <w:rPr>
          <w:rFonts w:asciiTheme="minorHAnsi" w:hAnsiTheme="minorHAnsi" w:cstheme="minorHAnsi"/>
          <w:b/>
          <w:sz w:val="24"/>
          <w:szCs w:val="24"/>
        </w:rPr>
        <w:t>I. OPĆI DIO FINANCIJSKOG PLANA/REBALANSA</w:t>
      </w:r>
    </w:p>
    <w:p w14:paraId="00730FEB" w14:textId="77777777" w:rsidR="000422AE" w:rsidRDefault="000422AE" w:rsidP="000422AE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82CDC5" w14:textId="75527571" w:rsidR="002A3414" w:rsidRDefault="002A3414" w:rsidP="00F92A8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Izmjenama i dopunama financijskog</w:t>
      </w:r>
      <w:r w:rsidR="00E963A5">
        <w:rPr>
          <w:rFonts w:asciiTheme="minorHAnsi" w:hAnsiTheme="minorHAnsi" w:cstheme="minorHAnsi"/>
          <w:sz w:val="24"/>
          <w:szCs w:val="24"/>
        </w:rPr>
        <w:t xml:space="preserve"> plana Gimnazije Daruvar za 2025. godinu plan za 2025</w:t>
      </w:r>
      <w:r>
        <w:rPr>
          <w:rFonts w:asciiTheme="minorHAnsi" w:hAnsiTheme="minorHAnsi" w:cstheme="minorHAnsi"/>
          <w:sz w:val="24"/>
          <w:szCs w:val="24"/>
        </w:rPr>
        <w:t>.godinu povećan</w:t>
      </w:r>
      <w:r w:rsidR="00E963A5">
        <w:rPr>
          <w:rFonts w:asciiTheme="minorHAnsi" w:hAnsiTheme="minorHAnsi" w:cstheme="minorHAnsi"/>
          <w:sz w:val="24"/>
          <w:szCs w:val="24"/>
        </w:rPr>
        <w:t xml:space="preserve"> je za 7.686,00</w:t>
      </w:r>
      <w:r>
        <w:rPr>
          <w:rFonts w:asciiTheme="minorHAnsi" w:hAnsiTheme="minorHAnsi" w:cstheme="minorHAnsi"/>
          <w:sz w:val="24"/>
          <w:szCs w:val="24"/>
        </w:rPr>
        <w:t xml:space="preserve"> eura, te iznosi </w:t>
      </w:r>
      <w:r w:rsidR="00E963A5">
        <w:rPr>
          <w:rFonts w:asciiTheme="minorHAnsi" w:hAnsiTheme="minorHAnsi" w:cstheme="minorHAnsi"/>
          <w:sz w:val="24"/>
          <w:szCs w:val="24"/>
        </w:rPr>
        <w:t>1.045.307,00</w:t>
      </w:r>
      <w:r>
        <w:rPr>
          <w:rFonts w:asciiTheme="minorHAnsi" w:hAnsiTheme="minorHAnsi" w:cstheme="minorHAnsi"/>
          <w:sz w:val="24"/>
          <w:szCs w:val="24"/>
        </w:rPr>
        <w:t xml:space="preserve"> eura.</w:t>
      </w:r>
    </w:p>
    <w:p w14:paraId="4C1B1D74" w14:textId="77777777" w:rsidR="007F1578" w:rsidRDefault="007F1578" w:rsidP="00F92A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45C6A1" w14:textId="73E06BDA" w:rsidR="007F1578" w:rsidRDefault="007F1578" w:rsidP="00F92A8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Na skupni 63 - </w:t>
      </w:r>
      <w:r w:rsidRPr="007F1578">
        <w:rPr>
          <w:rFonts w:asciiTheme="minorHAnsi" w:hAnsiTheme="minorHAnsi" w:cstheme="minorHAnsi"/>
          <w:sz w:val="24"/>
          <w:szCs w:val="24"/>
        </w:rPr>
        <w:t>Pomoći iz inozemstva i od subjekata unutar općeg proračuna</w:t>
      </w:r>
      <w:r>
        <w:rPr>
          <w:rFonts w:asciiTheme="minorHAnsi" w:hAnsiTheme="minorHAnsi" w:cstheme="minorHAnsi"/>
          <w:sz w:val="24"/>
          <w:szCs w:val="24"/>
        </w:rPr>
        <w:t xml:space="preserve"> bilježimo smanjenje prihoda </w:t>
      </w:r>
      <w:r w:rsidR="003E0AA5">
        <w:rPr>
          <w:rFonts w:asciiTheme="minorHAnsi" w:hAnsiTheme="minorHAnsi" w:cstheme="minorHAnsi"/>
          <w:sz w:val="24"/>
          <w:szCs w:val="24"/>
        </w:rPr>
        <w:t xml:space="preserve">u iznosu 615,00 eura, riječ je o više uplaćenim prihodima za </w:t>
      </w:r>
      <w:r w:rsidR="003E0AA5" w:rsidRPr="001B37E7">
        <w:rPr>
          <w:rFonts w:asciiTheme="minorHAnsi" w:hAnsiTheme="minorHAnsi" w:cstheme="minorHAnsi"/>
          <w:sz w:val="24"/>
          <w:szCs w:val="24"/>
        </w:rPr>
        <w:t>n</w:t>
      </w:r>
      <w:r w:rsidR="003E0AA5">
        <w:rPr>
          <w:rFonts w:asciiTheme="minorHAnsi" w:hAnsiTheme="minorHAnsi" w:cstheme="minorHAnsi"/>
          <w:sz w:val="24"/>
          <w:szCs w:val="24"/>
        </w:rPr>
        <w:t>abavu dijagnostičkih sredstava, te su sredstva vraćena u Državni proračun.</w:t>
      </w:r>
    </w:p>
    <w:p w14:paraId="72B89E88" w14:textId="77777777" w:rsidR="00E963A5" w:rsidRDefault="00E963A5" w:rsidP="00F92A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43539B" w14:textId="2F9003E1" w:rsidR="002A3414" w:rsidRDefault="002A3414" w:rsidP="00F92A8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Najznačajnije povećanje prihoda od </w:t>
      </w:r>
      <w:r w:rsidR="00CB42D9">
        <w:rPr>
          <w:rFonts w:asciiTheme="minorHAnsi" w:hAnsiTheme="minorHAnsi" w:cstheme="minorHAnsi"/>
          <w:sz w:val="24"/>
          <w:szCs w:val="24"/>
        </w:rPr>
        <w:t>3.000,00</w:t>
      </w:r>
      <w:r>
        <w:rPr>
          <w:rFonts w:asciiTheme="minorHAnsi" w:hAnsiTheme="minorHAnsi" w:cstheme="minorHAnsi"/>
          <w:sz w:val="24"/>
          <w:szCs w:val="24"/>
        </w:rPr>
        <w:t xml:space="preserve"> eura proizlazi zbog po</w:t>
      </w:r>
      <w:r w:rsidR="000A375B">
        <w:rPr>
          <w:rFonts w:asciiTheme="minorHAnsi" w:hAnsiTheme="minorHAnsi" w:cstheme="minorHAnsi"/>
          <w:sz w:val="24"/>
          <w:szCs w:val="24"/>
        </w:rPr>
        <w:t>većanja decentraliziranih prihoda</w:t>
      </w:r>
      <w:r>
        <w:rPr>
          <w:rFonts w:asciiTheme="minorHAnsi" w:hAnsiTheme="minorHAnsi" w:cstheme="minorHAnsi"/>
          <w:sz w:val="24"/>
          <w:szCs w:val="24"/>
        </w:rPr>
        <w:t xml:space="preserve"> radi </w:t>
      </w:r>
      <w:r w:rsidR="00CB42D9">
        <w:rPr>
          <w:rFonts w:asciiTheme="minorHAnsi" w:hAnsiTheme="minorHAnsi" w:cstheme="minorHAnsi"/>
          <w:sz w:val="24"/>
          <w:szCs w:val="24"/>
        </w:rPr>
        <w:t>izrade procjene</w:t>
      </w:r>
      <w:r w:rsidR="00CB42D9" w:rsidRPr="00CB42D9">
        <w:rPr>
          <w:rFonts w:asciiTheme="minorHAnsi" w:hAnsiTheme="minorHAnsi" w:cstheme="minorHAnsi"/>
          <w:sz w:val="24"/>
          <w:szCs w:val="24"/>
        </w:rPr>
        <w:t xml:space="preserve"> rizika kućne vodoopskrbne mreže </w:t>
      </w:r>
      <w:r w:rsidR="00CB42D9">
        <w:rPr>
          <w:rFonts w:asciiTheme="minorHAnsi" w:hAnsiTheme="minorHAnsi" w:cstheme="minorHAnsi"/>
          <w:sz w:val="24"/>
          <w:szCs w:val="24"/>
        </w:rPr>
        <w:t xml:space="preserve">i provedbe postupka </w:t>
      </w:r>
      <w:proofErr w:type="spellStart"/>
      <w:r w:rsidR="00CB42D9">
        <w:rPr>
          <w:rFonts w:asciiTheme="minorHAnsi" w:hAnsiTheme="minorHAnsi" w:cstheme="minorHAnsi"/>
          <w:sz w:val="24"/>
          <w:szCs w:val="24"/>
        </w:rPr>
        <w:t>etažiranja</w:t>
      </w:r>
      <w:proofErr w:type="spellEnd"/>
      <w:r w:rsidR="00CB42D9">
        <w:rPr>
          <w:rFonts w:asciiTheme="minorHAnsi" w:hAnsiTheme="minorHAnsi" w:cstheme="minorHAnsi"/>
          <w:sz w:val="24"/>
          <w:szCs w:val="24"/>
        </w:rPr>
        <w:t xml:space="preserve"> zgrade</w:t>
      </w:r>
      <w:r>
        <w:rPr>
          <w:rFonts w:asciiTheme="minorHAnsi" w:hAnsiTheme="minorHAnsi" w:cstheme="minorHAnsi"/>
          <w:sz w:val="24"/>
          <w:szCs w:val="24"/>
        </w:rPr>
        <w:t xml:space="preserve"> (67 Prihodi iz nadležnog proračuna; Izvor: 122 Prihod za decentralizirane funkcije -SŠ). </w:t>
      </w:r>
    </w:p>
    <w:p w14:paraId="4E8E2A94" w14:textId="77777777" w:rsidR="00325ADD" w:rsidRDefault="00325ADD" w:rsidP="00E963A5">
      <w:pPr>
        <w:rPr>
          <w:rFonts w:asciiTheme="minorHAnsi" w:hAnsiTheme="minorHAnsi" w:cstheme="minorHAnsi"/>
          <w:sz w:val="24"/>
          <w:szCs w:val="24"/>
        </w:rPr>
      </w:pPr>
    </w:p>
    <w:p w14:paraId="5630D9C6" w14:textId="3FDEB828" w:rsidR="002A3414" w:rsidRDefault="00325ADD" w:rsidP="00E963A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A516D1">
        <w:rPr>
          <w:rFonts w:asciiTheme="minorHAnsi" w:hAnsiTheme="minorHAnsi" w:cstheme="minorHAnsi"/>
          <w:color w:val="000000" w:themeColor="text1"/>
          <w:sz w:val="24"/>
          <w:szCs w:val="24"/>
        </w:rPr>
        <w:t>Na skupini</w:t>
      </w:r>
      <w:r w:rsidR="00CB42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F15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68 - </w:t>
      </w:r>
      <w:r w:rsidR="00CB42D9"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Kazne, upravne mjere i ostali prihodi </w:t>
      </w:r>
      <w:r w:rsidR="00CB42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bilježimo povećanje prihoda u iznosu 5.350,00 eura zbog uplata učenika </w:t>
      </w:r>
      <w:r w:rsidR="00E963A5"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>za pokriće troškova</w:t>
      </w:r>
      <w:r w:rsidR="00E963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izvannastavnih</w:t>
      </w:r>
      <w:r w:rsidR="00E963A5"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aktivnos</w:t>
      </w:r>
      <w:r w:rsidR="00CB42D9"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="00E963A5"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B42D9">
        <w:rPr>
          <w:rFonts w:asciiTheme="minorHAnsi" w:hAnsiTheme="minorHAnsi" w:cstheme="minorHAnsi"/>
          <w:color w:val="000000" w:themeColor="text1"/>
          <w:sz w:val="24"/>
          <w:szCs w:val="24"/>
        </w:rPr>
        <w:t>Prelaskom na jedinstveni račun Bjelovarsko-bilogorske županije</w:t>
      </w:r>
      <w:r w:rsidR="001C3A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nismo imali konkretne informacije kako će funkcionirati prikupljanje novca od učenika za </w:t>
      </w:r>
      <w:proofErr w:type="spellStart"/>
      <w:r w:rsidR="001C3A85">
        <w:rPr>
          <w:rFonts w:asciiTheme="minorHAnsi" w:hAnsiTheme="minorHAnsi" w:cstheme="minorHAnsi"/>
          <w:color w:val="000000" w:themeColor="text1"/>
          <w:sz w:val="24"/>
          <w:szCs w:val="24"/>
        </w:rPr>
        <w:t>izvanučioničke</w:t>
      </w:r>
      <w:proofErr w:type="spellEnd"/>
      <w:r w:rsidR="001C3A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aktivnosti stoga u zadnjem tromjesečju navedeni prihodi nisu bili planirani.</w:t>
      </w:r>
    </w:p>
    <w:p w14:paraId="20FBE2D4" w14:textId="77777777" w:rsidR="00325ADD" w:rsidRPr="00E963A5" w:rsidRDefault="00325ADD" w:rsidP="00E963A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10F48F" w14:textId="3C01DEEE" w:rsidR="001B37E7" w:rsidRPr="001B37E7" w:rsidRDefault="001C3A85" w:rsidP="001C3A8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1B37E7" w:rsidRPr="001B37E7">
        <w:rPr>
          <w:rFonts w:asciiTheme="minorHAnsi" w:hAnsiTheme="minorHAnsi" w:cstheme="minorHAnsi"/>
          <w:sz w:val="24"/>
          <w:szCs w:val="24"/>
        </w:rPr>
        <w:t xml:space="preserve">Planirani višak za </w:t>
      </w:r>
      <w:r>
        <w:rPr>
          <w:rFonts w:asciiTheme="minorHAnsi" w:hAnsiTheme="minorHAnsi" w:cstheme="minorHAnsi"/>
          <w:sz w:val="24"/>
          <w:szCs w:val="24"/>
        </w:rPr>
        <w:t>2025. godinu iznosio je 4.079,00</w:t>
      </w:r>
      <w:r w:rsidR="001B37E7" w:rsidRPr="001B37E7">
        <w:rPr>
          <w:rFonts w:asciiTheme="minorHAnsi" w:hAnsiTheme="minorHAnsi" w:cstheme="minorHAnsi"/>
          <w:sz w:val="24"/>
          <w:szCs w:val="24"/>
        </w:rPr>
        <w:t xml:space="preserve"> eura. </w:t>
      </w:r>
      <w:r w:rsidR="00753C4D">
        <w:rPr>
          <w:rFonts w:asciiTheme="minorHAnsi" w:hAnsiTheme="minorHAnsi" w:cstheme="minorHAnsi"/>
          <w:sz w:val="24"/>
          <w:szCs w:val="24"/>
        </w:rPr>
        <w:t>Rebalan</w:t>
      </w:r>
      <w:r>
        <w:rPr>
          <w:rFonts w:asciiTheme="minorHAnsi" w:hAnsiTheme="minorHAnsi" w:cstheme="minorHAnsi"/>
          <w:sz w:val="24"/>
          <w:szCs w:val="24"/>
        </w:rPr>
        <w:t>som preneseni višak iznosi 4.619</w:t>
      </w:r>
      <w:r w:rsidR="00325ADD">
        <w:rPr>
          <w:rFonts w:asciiTheme="minorHAnsi" w:hAnsiTheme="minorHAnsi" w:cstheme="minorHAnsi"/>
          <w:sz w:val="24"/>
          <w:szCs w:val="24"/>
        </w:rPr>
        <w:t>,00 eura. Iznos od</w:t>
      </w:r>
      <w:r w:rsidR="00753C4D">
        <w:rPr>
          <w:rFonts w:asciiTheme="minorHAnsi" w:hAnsiTheme="minorHAnsi" w:cstheme="minorHAnsi"/>
          <w:sz w:val="24"/>
          <w:szCs w:val="24"/>
        </w:rPr>
        <w:t xml:space="preserve"> </w:t>
      </w:r>
      <w:r w:rsidR="001B37E7" w:rsidRPr="001B37E7">
        <w:rPr>
          <w:rFonts w:asciiTheme="minorHAnsi" w:hAnsiTheme="minorHAnsi" w:cstheme="minorHAnsi"/>
          <w:sz w:val="24"/>
          <w:szCs w:val="24"/>
        </w:rPr>
        <w:t xml:space="preserve">1.975,00 eura </w:t>
      </w:r>
      <w:r>
        <w:rPr>
          <w:rFonts w:asciiTheme="minorHAnsi" w:hAnsiTheme="minorHAnsi" w:cstheme="minorHAnsi"/>
          <w:sz w:val="24"/>
          <w:szCs w:val="24"/>
        </w:rPr>
        <w:t xml:space="preserve">namijenjen je za pokriće troškova </w:t>
      </w:r>
      <w:r w:rsidR="001B37E7" w:rsidRPr="001B37E7">
        <w:rPr>
          <w:rFonts w:asciiTheme="minorHAnsi" w:hAnsiTheme="minorHAnsi" w:cstheme="minorHAnsi"/>
          <w:sz w:val="24"/>
          <w:szCs w:val="24"/>
        </w:rPr>
        <w:t>Projekt</w:t>
      </w:r>
      <w:r>
        <w:rPr>
          <w:rFonts w:asciiTheme="minorHAnsi" w:hAnsiTheme="minorHAnsi" w:cstheme="minorHAnsi"/>
          <w:sz w:val="24"/>
          <w:szCs w:val="24"/>
        </w:rPr>
        <w:t>a</w:t>
      </w:r>
      <w:r w:rsidR="00325ADD">
        <w:rPr>
          <w:rFonts w:asciiTheme="minorHAnsi" w:hAnsiTheme="minorHAnsi" w:cstheme="minorHAnsi"/>
          <w:sz w:val="24"/>
          <w:szCs w:val="24"/>
        </w:rPr>
        <w:t xml:space="preserve"> Janković</w:t>
      </w:r>
      <w:r w:rsidR="00753C4D">
        <w:rPr>
          <w:rFonts w:asciiTheme="minorHAnsi" w:hAnsiTheme="minorHAnsi" w:cstheme="minorHAnsi"/>
          <w:sz w:val="24"/>
          <w:szCs w:val="24"/>
        </w:rPr>
        <w:t>, 2.104</w:t>
      </w:r>
      <w:r w:rsidR="001B37E7" w:rsidRPr="001B37E7">
        <w:rPr>
          <w:rFonts w:asciiTheme="minorHAnsi" w:hAnsiTheme="minorHAnsi" w:cstheme="minorHAnsi"/>
          <w:sz w:val="24"/>
          <w:szCs w:val="24"/>
        </w:rPr>
        <w:t>,00 eura namijenjen</w:t>
      </w:r>
      <w:r w:rsidR="00325ADD">
        <w:rPr>
          <w:rFonts w:asciiTheme="minorHAnsi" w:hAnsiTheme="minorHAnsi" w:cstheme="minorHAnsi"/>
          <w:sz w:val="24"/>
          <w:szCs w:val="24"/>
        </w:rPr>
        <w:t>o</w:t>
      </w:r>
      <w:r w:rsidR="001B37E7" w:rsidRPr="001B37E7">
        <w:rPr>
          <w:rFonts w:asciiTheme="minorHAnsi" w:hAnsiTheme="minorHAnsi" w:cstheme="minorHAnsi"/>
          <w:sz w:val="24"/>
          <w:szCs w:val="24"/>
        </w:rPr>
        <w:t xml:space="preserve"> je za n</w:t>
      </w:r>
      <w:r w:rsidR="00325ADD">
        <w:rPr>
          <w:rFonts w:asciiTheme="minorHAnsi" w:hAnsiTheme="minorHAnsi" w:cstheme="minorHAnsi"/>
          <w:sz w:val="24"/>
          <w:szCs w:val="24"/>
        </w:rPr>
        <w:t>abavu dijagnostičkih sredstava, te 540,00 eura za pokriće troškova službenog putovanja.</w:t>
      </w:r>
    </w:p>
    <w:p w14:paraId="63C6A080" w14:textId="2ED222CF" w:rsidR="001B37E7" w:rsidRDefault="001B37E7" w:rsidP="00D532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B37E7">
        <w:rPr>
          <w:rFonts w:asciiTheme="minorHAnsi" w:hAnsiTheme="minorHAnsi" w:cstheme="minorHAnsi"/>
          <w:sz w:val="24"/>
          <w:szCs w:val="24"/>
        </w:rPr>
        <w:tab/>
      </w:r>
      <w:r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3718659" w14:textId="7A39B1A9" w:rsidR="00E963A5" w:rsidRDefault="00325ADD" w:rsidP="00E963A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E963A5">
        <w:rPr>
          <w:rFonts w:asciiTheme="minorHAnsi" w:hAnsiTheme="minorHAnsi" w:cstheme="minorHAnsi"/>
          <w:sz w:val="24"/>
          <w:szCs w:val="24"/>
        </w:rPr>
        <w:t>Svi prihodi Gimnazije Daruvar su namjenski, te su tako i utrošeni, kako rastu prihodi, istom dinamikom rastu i rashodi.</w:t>
      </w:r>
    </w:p>
    <w:p w14:paraId="126187A6" w14:textId="77777777" w:rsidR="00325ADD" w:rsidRDefault="00325ADD" w:rsidP="00E963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3BC1F7" w14:textId="77777777" w:rsidR="00E963A5" w:rsidRDefault="00E963A5" w:rsidP="00E963A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U posebnom dijelu financijskog plana objašnjeni su rashodi i izdaci po programima i aktivnostima u kojima je došlo do promjene u odnosu na izvorni plan.</w:t>
      </w:r>
    </w:p>
    <w:p w14:paraId="118E1969" w14:textId="77777777" w:rsidR="00E963A5" w:rsidRPr="006D5792" w:rsidRDefault="00E963A5" w:rsidP="00D532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7F7F8E" w14:textId="77777777" w:rsidR="00AE1B40" w:rsidRDefault="00AE1B40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5C0C96" w14:textId="77777777" w:rsidR="00753C4D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5B9894" w14:textId="77777777" w:rsidR="00753C4D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AA9B8F" w14:textId="77777777" w:rsidR="00BF24E2" w:rsidRPr="00BF24E2" w:rsidRDefault="00BF24E2" w:rsidP="00BF24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E40EEF" w14:textId="3B1D98BA" w:rsidR="009D5FCE" w:rsidRDefault="009D5FCE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1A44156C" w14:textId="77777777" w:rsidR="009901AF" w:rsidRDefault="009901A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6AA777B9" w14:textId="77777777" w:rsidR="00461E8E" w:rsidRDefault="00461E8E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54206F47" w14:textId="14A85EA8" w:rsidR="00C8479F" w:rsidRPr="00F35A70" w:rsidRDefault="00C8479F" w:rsidP="00C8479F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DJELOKRUG RADA:</w:t>
      </w:r>
      <w:r w:rsidR="002935D7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35D7" w:rsidRPr="00F35A70">
        <w:rPr>
          <w:rFonts w:asciiTheme="minorHAnsi" w:hAnsiTheme="minorHAnsi" w:cstheme="minorHAnsi"/>
          <w:sz w:val="24"/>
          <w:szCs w:val="24"/>
        </w:rPr>
        <w:t>Opće srednjoškolsko obrazovanje</w:t>
      </w:r>
    </w:p>
    <w:p w14:paraId="7B59EC34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43C778EE" w14:textId="77777777" w:rsidR="00C8479F" w:rsidRPr="00F35A70" w:rsidRDefault="00C8479F" w:rsidP="005A2EFB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PRORAČUNSKI KORISNICI IZ DJELOKRUGA RADA:</w:t>
      </w:r>
      <w:r w:rsidR="002935D7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35D7" w:rsidRPr="00F35A70">
        <w:rPr>
          <w:rFonts w:asciiTheme="minorHAnsi" w:hAnsiTheme="minorHAnsi" w:cstheme="minorHAnsi"/>
          <w:sz w:val="24"/>
          <w:szCs w:val="24"/>
        </w:rPr>
        <w:t>Gimnazija Daruvar nema proračunskih korisnika u svom djelokrugu rada</w:t>
      </w:r>
    </w:p>
    <w:p w14:paraId="56772DFB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352BE920" w14:textId="5C84656F" w:rsidR="00C8479F" w:rsidRPr="00F35A70" w:rsidRDefault="0051588A" w:rsidP="00C8479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="00B43B09">
        <w:rPr>
          <w:rFonts w:asciiTheme="minorHAnsi" w:hAnsiTheme="minorHAnsi" w:cstheme="minorHAnsi"/>
          <w:b/>
          <w:sz w:val="24"/>
          <w:szCs w:val="24"/>
        </w:rPr>
        <w:t>IZMJENE I DOPUNE FINANCIJSKOG PLANA ZA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="00B43B09">
        <w:rPr>
          <w:rFonts w:asciiTheme="minorHAnsi" w:hAnsiTheme="minorHAnsi" w:cstheme="minorHAnsi"/>
          <w:b/>
          <w:sz w:val="24"/>
          <w:szCs w:val="24"/>
        </w:rPr>
        <w:t>. GODINU</w:t>
      </w:r>
      <w:r w:rsidR="00C8479F" w:rsidRPr="00F35A70">
        <w:rPr>
          <w:rFonts w:asciiTheme="minorHAnsi" w:hAnsiTheme="minorHAnsi" w:cstheme="minorHAnsi"/>
          <w:b/>
          <w:sz w:val="24"/>
          <w:szCs w:val="24"/>
        </w:rPr>
        <w:t>:</w:t>
      </w:r>
    </w:p>
    <w:p w14:paraId="709B3C86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3264"/>
        <w:gridCol w:w="1654"/>
        <w:gridCol w:w="1484"/>
        <w:gridCol w:w="1569"/>
      </w:tblGrid>
      <w:tr w:rsidR="00597CEE" w:rsidRPr="00F35A70" w14:paraId="6E3D6123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E6DE0F6" w14:textId="04F331B2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285BEFA5" w14:textId="77777777" w:rsidR="00C8479F" w:rsidRPr="00F35A70" w:rsidRDefault="00C8479F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A056235" w14:textId="0D817257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6D579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9A6E424" w14:textId="77777777" w:rsidR="00597CEE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</w:t>
            </w:r>
          </w:p>
          <w:p w14:paraId="6B958037" w14:textId="128B21E8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smanjenje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164AC93" w14:textId="7262B220" w:rsidR="00C8479F" w:rsidRPr="00F35A70" w:rsidRDefault="00B43B09" w:rsidP="00547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47EA1">
              <w:rPr>
                <w:rFonts w:asciiTheme="minorHAnsi" w:hAnsiTheme="minorHAnsi" w:cstheme="minorHAnsi"/>
                <w:b/>
                <w:sz w:val="24"/>
                <w:szCs w:val="24"/>
              </w:rPr>
              <w:t>2025.</w:t>
            </w:r>
          </w:p>
        </w:tc>
      </w:tr>
      <w:tr w:rsidR="00597CEE" w:rsidRPr="00F35A70" w14:paraId="32423A12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5E78" w14:textId="77777777"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B04" w14:textId="77777777" w:rsidR="00C8479F" w:rsidRPr="00F35A70" w:rsidRDefault="00A3795E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P1 </w:t>
            </w:r>
            <w:r w:rsidR="000247C4" w:rsidRPr="00F35A70">
              <w:rPr>
                <w:rFonts w:asciiTheme="minorHAnsi" w:hAnsiTheme="minorHAnsi" w:cstheme="minorHAnsi"/>
                <w:sz w:val="24"/>
                <w:szCs w:val="24"/>
              </w:rPr>
              <w:t>Redovne djelatnosti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818" w14:textId="0E964CE6" w:rsidR="00C8479F" w:rsidRPr="00F35A70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951.955,00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F349" w14:textId="18FE1799" w:rsidR="00C8479F" w:rsidRPr="00F35A70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5.275,00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6F1" w14:textId="241BF230" w:rsidR="00C8479F" w:rsidRPr="00F35A70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957.230,00</w:t>
            </w:r>
          </w:p>
        </w:tc>
      </w:tr>
      <w:tr w:rsidR="00597CEE" w:rsidRPr="00F35A70" w14:paraId="21FD19A5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B4F" w14:textId="77777777" w:rsidR="00F57B03" w:rsidRPr="00CD463B" w:rsidRDefault="00F57B03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463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636" w14:textId="62B450E5" w:rsidR="00F57B03" w:rsidRPr="00CD463B" w:rsidRDefault="00B43B09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P16 Srednjo</w:t>
            </w:r>
            <w:r w:rsidR="00F57B03" w:rsidRPr="00CD463B">
              <w:rPr>
                <w:rFonts w:asciiTheme="minorHAnsi" w:hAnsiTheme="minorHAnsi" w:cstheme="minorHAnsi"/>
                <w:sz w:val="24"/>
                <w:szCs w:val="24"/>
              </w:rPr>
              <w:t>škols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 obrazovanje – decentralizacija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8E85" w14:textId="6EA3F8BA" w:rsidR="00F57B03" w:rsidRPr="00CD463B" w:rsidRDefault="006D5792" w:rsidP="006D579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80.520,00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432F" w14:textId="70B9E335" w:rsidR="00F57B03" w:rsidRPr="00CD463B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3.000,00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4C2" w14:textId="29F017E8" w:rsidR="00F57B03" w:rsidRPr="00CD463B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83.520,00</w:t>
            </w:r>
          </w:p>
        </w:tc>
      </w:tr>
      <w:tr w:rsidR="00597CEE" w:rsidRPr="00F35A70" w14:paraId="4544945D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8964" w14:textId="77777777" w:rsidR="00C8479F" w:rsidRPr="00F35A70" w:rsidRDefault="00F57B03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884" w14:textId="276C6AC5" w:rsidR="00C8479F" w:rsidRPr="00F35A70" w:rsidRDefault="00B43B09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P17</w:t>
            </w:r>
            <w:r w:rsidR="00A3795E"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7932" w:rsidRPr="00F35A70">
              <w:rPr>
                <w:rFonts w:asciiTheme="minorHAnsi" w:hAnsiTheme="minorHAnsi" w:cstheme="minorHAnsi"/>
                <w:sz w:val="24"/>
                <w:szCs w:val="24"/>
              </w:rPr>
              <w:t>Srednjoškolsk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 obrazovanje – iznad standarda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9B8" w14:textId="490E4704" w:rsidR="00C8479F" w:rsidRPr="00F35A70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5.146,00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28C" w14:textId="4C4C04D3" w:rsidR="00C8479F" w:rsidRPr="00F35A70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-589,00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25E" w14:textId="17E28221" w:rsidR="00C8479F" w:rsidRPr="00F35A70" w:rsidRDefault="009E3044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4.557,00</w:t>
            </w:r>
          </w:p>
        </w:tc>
      </w:tr>
      <w:tr w:rsidR="00597CEE" w:rsidRPr="00F35A70" w14:paraId="5208EC6A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5FB" w14:textId="77777777"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201C" w14:textId="77777777" w:rsidR="00C8479F" w:rsidRPr="00F35A70" w:rsidRDefault="00C8479F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AD1" w14:textId="382B9281" w:rsidR="00C8479F" w:rsidRPr="00F35A70" w:rsidRDefault="00B056DE" w:rsidP="00597CE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1.037.621,00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2D5" w14:textId="71109306" w:rsidR="00C8479F" w:rsidRPr="00F35A70" w:rsidRDefault="00B056DE" w:rsidP="00597CE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7.686,00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3FA" w14:textId="2CF39014" w:rsidR="00C8479F" w:rsidRPr="00F35A70" w:rsidRDefault="00B056DE" w:rsidP="00597CE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1.045.307,00</w:t>
            </w:r>
          </w:p>
        </w:tc>
      </w:tr>
    </w:tbl>
    <w:p w14:paraId="00D7814B" w14:textId="77777777" w:rsidR="00597CEE" w:rsidRPr="00F35A70" w:rsidRDefault="00597CEE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16B34212" w14:textId="77777777" w:rsidR="00D131BA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NAZIV PROGRAMA:</w:t>
      </w:r>
      <w:r w:rsidR="00963783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FA67E1" w14:textId="77777777" w:rsidR="00D131BA" w:rsidRPr="00F35A70" w:rsidRDefault="00D131BA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22701D8C" w14:textId="77777777" w:rsidR="00C8479F" w:rsidRPr="00F35A70" w:rsidRDefault="00963783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P1 Redovne djelatnosti</w:t>
      </w:r>
    </w:p>
    <w:p w14:paraId="422A529C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2D62BD6C" w14:textId="77777777" w:rsidR="005971A2" w:rsidRDefault="00C8479F" w:rsidP="005971A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OPIS PROGRAMA:</w:t>
      </w:r>
      <w:r w:rsidR="00F05E32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F716F88" w14:textId="77777777" w:rsidR="005971A2" w:rsidRDefault="005971A2" w:rsidP="005971A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2522FDD4" w14:textId="36F2C730" w:rsidR="00403168" w:rsidRDefault="005971A2" w:rsidP="00403168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403168" w:rsidRPr="00403168">
        <w:rPr>
          <w:rFonts w:asciiTheme="minorHAnsi" w:eastAsiaTheme="minorHAnsi" w:hAnsiTheme="minorHAnsi" w:cstheme="minorHAnsi"/>
          <w:sz w:val="24"/>
          <w:szCs w:val="24"/>
        </w:rPr>
        <w:t>Program redovne djelatnosti odnosi se na sredstva za isplatu plaća i naknada z</w:t>
      </w:r>
      <w:r w:rsidR="00403168">
        <w:rPr>
          <w:rFonts w:asciiTheme="minorHAnsi" w:eastAsiaTheme="minorHAnsi" w:hAnsiTheme="minorHAnsi" w:cstheme="minorHAnsi"/>
          <w:sz w:val="24"/>
          <w:szCs w:val="24"/>
        </w:rPr>
        <w:t>aposlenicima i na vlastita sredstva.</w:t>
      </w:r>
    </w:p>
    <w:p w14:paraId="1993CAA3" w14:textId="77777777" w:rsidR="004C72E9" w:rsidRDefault="004C72E9" w:rsidP="00403168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650AA9E1" w14:textId="21EFEB17" w:rsidR="004C72E9" w:rsidRPr="00F35A70" w:rsidRDefault="004C72E9" w:rsidP="004C72E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 sklopu ovog programa planirana je sljedeća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 aktivnost:</w:t>
      </w:r>
    </w:p>
    <w:p w14:paraId="3B63D812" w14:textId="77777777" w:rsidR="00D131BA" w:rsidRPr="00F35A70" w:rsidRDefault="00D131BA" w:rsidP="00F05E32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68F0BAA7" w14:textId="688E452C" w:rsidR="00747822" w:rsidRDefault="00B23FD0" w:rsidP="009D2F9A">
      <w:pPr>
        <w:rPr>
          <w:rFonts w:asciiTheme="minorHAnsi" w:hAnsiTheme="minorHAnsi" w:cstheme="minorHAnsi"/>
          <w:i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131BA" w:rsidRPr="00F35A70">
        <w:rPr>
          <w:rFonts w:asciiTheme="minorHAnsi" w:hAnsiTheme="minorHAnsi" w:cstheme="minorHAnsi"/>
          <w:b/>
          <w:sz w:val="24"/>
          <w:szCs w:val="24"/>
        </w:rPr>
        <w:t>A000283</w:t>
      </w:r>
      <w:r w:rsidR="00D131BA" w:rsidRPr="00F35A70">
        <w:rPr>
          <w:rFonts w:asciiTheme="minorHAnsi" w:hAnsiTheme="minorHAnsi" w:cstheme="minorHAnsi"/>
          <w:sz w:val="24"/>
          <w:szCs w:val="24"/>
        </w:rPr>
        <w:t xml:space="preserve"> – </w:t>
      </w:r>
      <w:r w:rsidR="00D131BA" w:rsidRPr="00C6147A">
        <w:rPr>
          <w:rFonts w:asciiTheme="minorHAnsi" w:hAnsiTheme="minorHAnsi" w:cstheme="minorHAnsi"/>
          <w:i/>
          <w:sz w:val="24"/>
          <w:szCs w:val="24"/>
        </w:rPr>
        <w:t>Redovna djelatnost SŠ -VS korisnika</w:t>
      </w:r>
    </w:p>
    <w:p w14:paraId="16CF2DFC" w14:textId="77777777" w:rsidR="006647F4" w:rsidRDefault="00E96BE1" w:rsidP="00FB25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7635890F" w14:textId="5F5BC747" w:rsidR="00747822" w:rsidRDefault="004F5C01" w:rsidP="00FB25E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Sredstva namijenjena isplati plaća zaposlenika usklađena su s povećanjem plaća  zaposlenika u javnom sektoru</w:t>
      </w:r>
      <w:r w:rsidR="009631D6">
        <w:rPr>
          <w:rFonts w:asciiTheme="minorHAnsi" w:hAnsiTheme="minorHAnsi" w:cstheme="minorHAnsi"/>
          <w:sz w:val="24"/>
          <w:szCs w:val="24"/>
        </w:rPr>
        <w:t xml:space="preserve">. </w:t>
      </w:r>
      <w:r w:rsidR="002D5A9B">
        <w:rPr>
          <w:rFonts w:asciiTheme="minorHAnsi" w:hAnsiTheme="minorHAnsi" w:cstheme="minorHAnsi"/>
          <w:sz w:val="24"/>
          <w:szCs w:val="24"/>
        </w:rPr>
        <w:t>Ova aktivnost</w:t>
      </w:r>
      <w:r w:rsidR="00AF5A8F">
        <w:rPr>
          <w:rFonts w:asciiTheme="minorHAnsi" w:hAnsiTheme="minorHAnsi" w:cstheme="minorHAnsi"/>
          <w:sz w:val="24"/>
          <w:szCs w:val="24"/>
        </w:rPr>
        <w:t xml:space="preserve"> sadrži i trošak nabavke udžbenika za dvoje djece i </w:t>
      </w:r>
      <w:proofErr w:type="spellStart"/>
      <w:r w:rsidR="00AF5A8F">
        <w:rPr>
          <w:rFonts w:asciiTheme="minorHAnsi" w:hAnsiTheme="minorHAnsi" w:cstheme="minorHAnsi"/>
          <w:sz w:val="24"/>
          <w:szCs w:val="24"/>
        </w:rPr>
        <w:t>lektirnih</w:t>
      </w:r>
      <w:proofErr w:type="spellEnd"/>
      <w:r w:rsidR="00AF5A8F">
        <w:rPr>
          <w:rFonts w:asciiTheme="minorHAnsi" w:hAnsiTheme="minorHAnsi" w:cstheme="minorHAnsi"/>
          <w:sz w:val="24"/>
          <w:szCs w:val="24"/>
        </w:rPr>
        <w:t xml:space="preserve"> djela za knjižnicu</w:t>
      </w:r>
      <w:r w:rsidR="002D5A9B">
        <w:rPr>
          <w:rFonts w:asciiTheme="minorHAnsi" w:hAnsiTheme="minorHAnsi" w:cstheme="minorHAnsi"/>
          <w:sz w:val="24"/>
          <w:szCs w:val="24"/>
        </w:rPr>
        <w:t xml:space="preserve"> u iznosu od 1.300,00 eura</w:t>
      </w:r>
      <w:r w:rsidR="00D7577E">
        <w:rPr>
          <w:rFonts w:asciiTheme="minorHAnsi" w:hAnsiTheme="minorHAnsi" w:cstheme="minorHAnsi"/>
          <w:sz w:val="24"/>
          <w:szCs w:val="24"/>
        </w:rPr>
        <w:t>.</w:t>
      </w:r>
    </w:p>
    <w:p w14:paraId="79156296" w14:textId="77777777" w:rsidR="00E4157F" w:rsidRPr="00E4157F" w:rsidRDefault="00E4157F" w:rsidP="00F05E3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7822" w:rsidRPr="00F35A70" w14:paraId="1DAF9CA9" w14:textId="77777777" w:rsidTr="00747822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ED7EFF8" w14:textId="7CB36472" w:rsidR="00747822" w:rsidRPr="00F35A70" w:rsidRDefault="00597CEE" w:rsidP="007478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217AD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3D1DF01C" w14:textId="6DBB0131" w:rsidR="00747822" w:rsidRPr="00F35A70" w:rsidRDefault="00597CEE" w:rsidP="007478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4091351E" w14:textId="53D96C2F" w:rsidR="00747822" w:rsidRPr="00F35A70" w:rsidRDefault="00597CEE" w:rsidP="007350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217ADD">
              <w:rPr>
                <w:rFonts w:asciiTheme="minorHAnsi" w:hAnsiTheme="minorHAnsi" w:cstheme="minorHAnsi"/>
                <w:b/>
                <w:sz w:val="24"/>
                <w:szCs w:val="24"/>
              </w:rPr>
              <w:t>2025.</w:t>
            </w:r>
          </w:p>
        </w:tc>
      </w:tr>
      <w:tr w:rsidR="00747822" w:rsidRPr="00F35A70" w14:paraId="542CAC77" w14:textId="77777777" w:rsidTr="0044275D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7519D449" w14:textId="2794FE35" w:rsidR="00747822" w:rsidRPr="00F35A70" w:rsidRDefault="0073502E" w:rsidP="009C16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951.955,00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AF1ED00" w14:textId="17C3F6A2" w:rsidR="00747822" w:rsidRPr="00F35A70" w:rsidRDefault="0073502E" w:rsidP="009C16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5.275,00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E1E1C33" w14:textId="534087DA" w:rsidR="00747822" w:rsidRPr="00F35A70" w:rsidRDefault="0073502E" w:rsidP="009C16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957.230,00</w:t>
            </w:r>
          </w:p>
        </w:tc>
      </w:tr>
    </w:tbl>
    <w:p w14:paraId="54DC01BE" w14:textId="42D312C3" w:rsidR="00950006" w:rsidRPr="00715EDB" w:rsidRDefault="00950006" w:rsidP="00715ED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3010B4" w14:textId="77777777" w:rsidR="00E27D47" w:rsidRPr="00A31821" w:rsidRDefault="00E27D47" w:rsidP="00E27D4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CILJ PROGRAMA: </w:t>
      </w:r>
    </w:p>
    <w:p w14:paraId="7FFDBDC0" w14:textId="77777777" w:rsidR="00E27D47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44657253" w14:textId="0B91B110" w:rsidR="00E27D47" w:rsidRPr="00A31821" w:rsidRDefault="00E27D47" w:rsidP="00E27D47">
      <w:pPr>
        <w:rPr>
          <w:rFonts w:asciiTheme="minorHAnsi" w:hAnsiTheme="minorHAnsi" w:cstheme="minorHAnsi"/>
          <w:sz w:val="24"/>
          <w:szCs w:val="24"/>
        </w:rPr>
      </w:pPr>
      <w:r w:rsidRPr="00A31821">
        <w:rPr>
          <w:rFonts w:asciiTheme="minorHAnsi" w:hAnsiTheme="minorHAnsi" w:cstheme="minorHAnsi"/>
          <w:sz w:val="24"/>
          <w:szCs w:val="24"/>
        </w:rPr>
        <w:t xml:space="preserve">    </w:t>
      </w:r>
      <w:r w:rsidR="005971A2">
        <w:rPr>
          <w:rFonts w:asciiTheme="minorHAnsi" w:hAnsiTheme="minorHAnsi" w:cstheme="minorHAnsi"/>
          <w:sz w:val="24"/>
          <w:szCs w:val="24"/>
        </w:rPr>
        <w:tab/>
      </w:r>
      <w:r w:rsidRPr="00A31821">
        <w:rPr>
          <w:rFonts w:asciiTheme="minorHAnsi" w:hAnsiTheme="minorHAnsi" w:cstheme="minorHAnsi"/>
          <w:sz w:val="24"/>
          <w:szCs w:val="24"/>
        </w:rPr>
        <w:t xml:space="preserve">Cilj </w:t>
      </w:r>
      <w:r>
        <w:rPr>
          <w:rFonts w:asciiTheme="minorHAnsi" w:hAnsiTheme="minorHAnsi" w:cstheme="minorHAnsi"/>
          <w:sz w:val="24"/>
          <w:szCs w:val="24"/>
        </w:rPr>
        <w:t>programa je</w:t>
      </w:r>
      <w:r w:rsidR="00A30622">
        <w:rPr>
          <w:rFonts w:asciiTheme="minorHAnsi" w:hAnsiTheme="minorHAnsi" w:cstheme="minorHAnsi"/>
          <w:sz w:val="24"/>
          <w:szCs w:val="24"/>
        </w:rPr>
        <w:t xml:space="preserve"> </w:t>
      </w:r>
      <w:r w:rsidR="00A30622" w:rsidRPr="00F35A70">
        <w:rPr>
          <w:rFonts w:asciiTheme="minorHAnsi" w:hAnsiTheme="minorHAnsi" w:cstheme="minorHAnsi"/>
          <w:sz w:val="24"/>
          <w:szCs w:val="24"/>
        </w:rPr>
        <w:t>uspješan rad škole</w:t>
      </w:r>
      <w:r w:rsidR="00A30622">
        <w:rPr>
          <w:rFonts w:asciiTheme="minorHAnsi" w:hAnsiTheme="minorHAnsi" w:cstheme="minorHAnsi"/>
          <w:sz w:val="24"/>
          <w:szCs w:val="24"/>
        </w:rPr>
        <w:t xml:space="preserve">, </w:t>
      </w:r>
      <w:r w:rsidR="009B4557">
        <w:rPr>
          <w:rFonts w:asciiTheme="minorHAnsi" w:hAnsiTheme="minorHAnsi" w:cstheme="minorHAnsi"/>
          <w:sz w:val="24"/>
          <w:szCs w:val="24"/>
        </w:rPr>
        <w:t xml:space="preserve">redovita </w:t>
      </w:r>
      <w:r w:rsidR="00A30622">
        <w:rPr>
          <w:rFonts w:asciiTheme="minorHAnsi" w:hAnsiTheme="minorHAnsi" w:cstheme="minorHAnsi"/>
          <w:sz w:val="24"/>
          <w:szCs w:val="24"/>
        </w:rPr>
        <w:t>isplata plaća i naknada</w:t>
      </w:r>
      <w:r>
        <w:rPr>
          <w:rFonts w:asciiTheme="minorHAnsi" w:hAnsiTheme="minorHAnsi" w:cstheme="minorHAnsi"/>
          <w:sz w:val="24"/>
          <w:szCs w:val="24"/>
        </w:rPr>
        <w:t xml:space="preserve"> zaposlenicima.</w:t>
      </w:r>
    </w:p>
    <w:p w14:paraId="58B909B3" w14:textId="77777777" w:rsidR="00621008" w:rsidRDefault="00621008" w:rsidP="00E27D4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CF6B88" w14:textId="4D1C7B75" w:rsidR="00E27D47" w:rsidRPr="00A31821" w:rsidRDefault="00E27D47" w:rsidP="00E27D4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ZAKONSKE I DRUGE PRAVNE OSNOVE:</w:t>
      </w:r>
    </w:p>
    <w:p w14:paraId="20BD542F" w14:textId="77777777" w:rsidR="009B4557" w:rsidRDefault="00E27D47" w:rsidP="00E27D47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86370">
        <w:rPr>
          <w:rFonts w:asciiTheme="minorHAnsi" w:hAnsiTheme="minorHAnsi" w:cstheme="minorHAnsi"/>
          <w:color w:val="FF0000"/>
          <w:sz w:val="24"/>
          <w:szCs w:val="24"/>
        </w:rPr>
        <w:t xml:space="preserve">     </w:t>
      </w:r>
    </w:p>
    <w:p w14:paraId="298E0283" w14:textId="265A4454" w:rsidR="00E27D47" w:rsidRPr="00A31821" w:rsidRDefault="00F03428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E4E4E7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27D47"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Zakon o radu (NN 93/14, 127/17, 98/19, 151/22, 64/23)</w:t>
      </w:r>
    </w:p>
    <w:p w14:paraId="3B5F4068" w14:textId="77777777" w:rsidR="00F03428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Zakon o porezu na dohodak (NN 115/16, 106/18, 121/19, 32/20, 138/20, 151/22, 114/23</w:t>
      </w:r>
      <w:r w:rsidR="00F03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</w:t>
      </w:r>
    </w:p>
    <w:p w14:paraId="480317FB" w14:textId="5D8ED1D6" w:rsidR="00E27D47" w:rsidRDefault="00F03428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152/24</w:t>
      </w:r>
      <w:r w:rsidR="00E27D47"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68A0774F" w14:textId="77777777" w:rsidR="00366628" w:rsidRDefault="00366628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BBE175" w14:textId="09C5BC15" w:rsidR="00E27D47" w:rsidRPr="00A31821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Temeljni kolektivni ugovor za službenike i namje</w:t>
      </w:r>
      <w:r w:rsidR="00F03428">
        <w:rPr>
          <w:rFonts w:asciiTheme="minorHAnsi" w:hAnsiTheme="minorHAnsi" w:cstheme="minorHAnsi"/>
          <w:color w:val="000000" w:themeColor="text1"/>
          <w:sz w:val="24"/>
          <w:szCs w:val="24"/>
        </w:rPr>
        <w:t>štenike u javnim službama (NN 29/24</w:t>
      </w: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7C52735" w14:textId="77777777" w:rsidR="00E27D47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Kolektivni ugovor za zaposlenike u srednjoškolskim ustanovama (NN 51/18)</w:t>
      </w:r>
    </w:p>
    <w:p w14:paraId="5C232ABB" w14:textId="5A09626C" w:rsidR="00E27D47" w:rsidRPr="00F06416" w:rsidRDefault="00E27D47" w:rsidP="00F0641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5CD5B85E" w14:textId="6F0CE111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14:paraId="0E0EC837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7079" w:type="dxa"/>
        <w:jc w:val="center"/>
        <w:tblLook w:val="04A0" w:firstRow="1" w:lastRow="0" w:firstColumn="1" w:lastColumn="0" w:noHBand="0" w:noVBand="1"/>
      </w:tblPr>
      <w:tblGrid>
        <w:gridCol w:w="1167"/>
        <w:gridCol w:w="1329"/>
        <w:gridCol w:w="910"/>
        <w:gridCol w:w="1208"/>
        <w:gridCol w:w="1251"/>
        <w:gridCol w:w="1214"/>
      </w:tblGrid>
      <w:tr w:rsidR="00030026" w:rsidRPr="00F35A70" w14:paraId="2846A42E" w14:textId="77777777" w:rsidTr="00030026">
        <w:trPr>
          <w:jc w:val="center"/>
        </w:trPr>
        <w:tc>
          <w:tcPr>
            <w:tcW w:w="1167" w:type="dxa"/>
            <w:shd w:val="clear" w:color="auto" w:fill="B5C0D8"/>
          </w:tcPr>
          <w:p w14:paraId="6823A631" w14:textId="77777777" w:rsidR="00030026" w:rsidRPr="00F35A70" w:rsidRDefault="00030026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329" w:type="dxa"/>
            <w:shd w:val="clear" w:color="auto" w:fill="B5C0D8"/>
          </w:tcPr>
          <w:p w14:paraId="3AAB9931" w14:textId="77777777" w:rsidR="00030026" w:rsidRPr="00F35A70" w:rsidRDefault="00030026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10" w:type="dxa"/>
            <w:shd w:val="clear" w:color="auto" w:fill="B5C0D8"/>
          </w:tcPr>
          <w:p w14:paraId="6420BC26" w14:textId="77777777" w:rsidR="00030026" w:rsidRPr="00F35A70" w:rsidRDefault="00030026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8" w:type="dxa"/>
            <w:shd w:val="clear" w:color="auto" w:fill="B5C0D8"/>
          </w:tcPr>
          <w:p w14:paraId="56DEE55B" w14:textId="77777777" w:rsidR="00030026" w:rsidRPr="00F35A70" w:rsidRDefault="00030026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51" w:type="dxa"/>
            <w:shd w:val="clear" w:color="auto" w:fill="B5C0D8"/>
          </w:tcPr>
          <w:p w14:paraId="4011AEF2" w14:textId="77777777" w:rsidR="00030026" w:rsidRPr="00F35A70" w:rsidRDefault="00030026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14" w:type="dxa"/>
            <w:shd w:val="clear" w:color="auto" w:fill="B5C0D8"/>
          </w:tcPr>
          <w:p w14:paraId="758CAEED" w14:textId="77777777" w:rsidR="00030026" w:rsidRPr="00F35A70" w:rsidRDefault="00030026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030026" w:rsidRPr="00F35A70" w14:paraId="11EF2499" w14:textId="77777777" w:rsidTr="00030026">
        <w:trPr>
          <w:jc w:val="center"/>
        </w:trPr>
        <w:tc>
          <w:tcPr>
            <w:tcW w:w="1167" w:type="dxa"/>
          </w:tcPr>
          <w:p w14:paraId="39152FB6" w14:textId="77777777" w:rsidR="00030026" w:rsidRPr="00D24038" w:rsidRDefault="00030026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Realizacija</w:t>
            </w:r>
          </w:p>
          <w:p w14:paraId="7CD41907" w14:textId="77777777" w:rsidR="00030026" w:rsidRPr="00F86370" w:rsidRDefault="00030026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planiranih programa</w:t>
            </w:r>
          </w:p>
        </w:tc>
        <w:tc>
          <w:tcPr>
            <w:tcW w:w="1329" w:type="dxa"/>
          </w:tcPr>
          <w:p w14:paraId="6FD11F6B" w14:textId="77777777" w:rsidR="00030026" w:rsidRPr="00D24038" w:rsidRDefault="00030026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Broj zaposlenika,</w:t>
            </w:r>
          </w:p>
          <w:p w14:paraId="44AF5211" w14:textId="77777777" w:rsidR="00030026" w:rsidRPr="00D24038" w:rsidRDefault="00030026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 broj</w:t>
            </w:r>
          </w:p>
          <w:p w14:paraId="14EC3C4E" w14:textId="77777777" w:rsidR="00030026" w:rsidRPr="00D24038" w:rsidRDefault="00030026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uključenih</w:t>
            </w:r>
          </w:p>
          <w:p w14:paraId="45D245EA" w14:textId="77777777" w:rsidR="00030026" w:rsidRPr="00D24038" w:rsidRDefault="00030026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učenika i</w:t>
            </w:r>
          </w:p>
          <w:p w14:paraId="2ED10A16" w14:textId="77777777" w:rsidR="00030026" w:rsidRPr="00F86370" w:rsidRDefault="00030026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učitelja</w:t>
            </w:r>
          </w:p>
        </w:tc>
        <w:tc>
          <w:tcPr>
            <w:tcW w:w="910" w:type="dxa"/>
          </w:tcPr>
          <w:p w14:paraId="247CACEF" w14:textId="77777777" w:rsidR="00030026" w:rsidRPr="00F35A70" w:rsidRDefault="00030026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8" w:type="dxa"/>
          </w:tcPr>
          <w:p w14:paraId="5E03167A" w14:textId="4495F36B" w:rsidR="00030026" w:rsidRPr="00F35A70" w:rsidRDefault="00030026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951.955,00</w:t>
            </w:r>
          </w:p>
        </w:tc>
        <w:tc>
          <w:tcPr>
            <w:tcW w:w="1251" w:type="dxa"/>
          </w:tcPr>
          <w:p w14:paraId="3782355D" w14:textId="77777777" w:rsidR="00030026" w:rsidRPr="00F35A70" w:rsidRDefault="00030026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Broj zaposlenika i učenika</w:t>
            </w:r>
          </w:p>
        </w:tc>
        <w:tc>
          <w:tcPr>
            <w:tcW w:w="1214" w:type="dxa"/>
          </w:tcPr>
          <w:p w14:paraId="302C2120" w14:textId="178ED13A" w:rsidR="00030026" w:rsidRPr="00F35A70" w:rsidRDefault="00030026" w:rsidP="008211A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957.230,00</w:t>
            </w:r>
          </w:p>
        </w:tc>
      </w:tr>
    </w:tbl>
    <w:p w14:paraId="1E5BCD7D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42E6E7F6" w14:textId="77777777" w:rsidR="00E27D47" w:rsidRPr="00DE7C42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</w:t>
      </w:r>
      <w:r>
        <w:rPr>
          <w:rFonts w:asciiTheme="minorHAnsi" w:hAnsiTheme="minorHAnsi" w:cstheme="minorHAnsi"/>
          <w:b/>
          <w:sz w:val="24"/>
          <w:szCs w:val="24"/>
        </w:rPr>
        <w:t>TELJIMA USPJEŠNOSTI U TEKUĆOJ</w:t>
      </w:r>
      <w:r w:rsidRPr="00F35A70">
        <w:rPr>
          <w:rFonts w:asciiTheme="minorHAnsi" w:hAnsiTheme="minorHAnsi" w:cstheme="minorHAnsi"/>
          <w:b/>
          <w:sz w:val="24"/>
          <w:szCs w:val="24"/>
        </w:rPr>
        <w:t xml:space="preserve"> GODINI:</w:t>
      </w:r>
    </w:p>
    <w:p w14:paraId="1DBFECDF" w14:textId="77777777" w:rsidR="005971A2" w:rsidRDefault="005971A2" w:rsidP="00FB25E9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81792264"/>
    </w:p>
    <w:p w14:paraId="35F69EFF" w14:textId="1BCA6F3F" w:rsidR="00E27D47" w:rsidRDefault="005971A2" w:rsidP="00FB25E9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B45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</w:t>
      </w:r>
      <w:r w:rsidR="007349FE">
        <w:rPr>
          <w:rFonts w:asciiTheme="minorHAnsi" w:hAnsiTheme="minorHAnsi" w:cstheme="minorHAnsi"/>
          <w:color w:val="000000" w:themeColor="text1"/>
          <w:sz w:val="24"/>
          <w:szCs w:val="24"/>
        </w:rPr>
        <w:t>2025</w:t>
      </w:r>
      <w:r w:rsidR="00E27D47" w:rsidRPr="0019200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349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godini</w:t>
      </w:r>
      <w:r w:rsidR="009B45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planir</w:t>
      </w:r>
      <w:r w:rsidR="007349FE">
        <w:rPr>
          <w:rFonts w:asciiTheme="minorHAnsi" w:hAnsiTheme="minorHAnsi" w:cstheme="minorHAnsi"/>
          <w:color w:val="000000" w:themeColor="text1"/>
          <w:sz w:val="24"/>
          <w:szCs w:val="24"/>
        </w:rPr>
        <w:t>ana sredstva u iznosu od 957.230</w:t>
      </w:r>
      <w:r w:rsidR="009B4557">
        <w:rPr>
          <w:rFonts w:asciiTheme="minorHAnsi" w:hAnsiTheme="minorHAnsi" w:cstheme="minorHAnsi"/>
          <w:color w:val="000000" w:themeColor="text1"/>
          <w:sz w:val="24"/>
          <w:szCs w:val="24"/>
        </w:rPr>
        <w:t>,00 eura utrošena su za redovitu isplatu plaća i pripadajućih naknada zaposlenicima, kao i za podmirenje materijalnih i tekućih ras</w:t>
      </w:r>
      <w:r w:rsidR="00455CB7">
        <w:rPr>
          <w:rFonts w:asciiTheme="minorHAnsi" w:hAnsiTheme="minorHAnsi" w:cstheme="minorHAnsi"/>
          <w:color w:val="000000" w:themeColor="text1"/>
          <w:sz w:val="24"/>
          <w:szCs w:val="24"/>
        </w:rPr>
        <w:t>hoda. Time je ostvaren plan</w:t>
      </w:r>
      <w:r w:rsidR="009B4557">
        <w:rPr>
          <w:rFonts w:asciiTheme="minorHAnsi" w:hAnsiTheme="minorHAnsi" w:cstheme="minorHAnsi"/>
          <w:color w:val="000000" w:themeColor="text1"/>
          <w:sz w:val="24"/>
          <w:szCs w:val="24"/>
        </w:rPr>
        <w:t>, a dodatni pokazatelji uspješnosti bit će vidljivi kroz broj upisanih učenika te rezultate učenika na državnoj maturi.</w:t>
      </w:r>
      <w:r w:rsidR="00E27D47" w:rsidRPr="0019200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14:paraId="513E6B3C" w14:textId="77777777" w:rsidR="00E27D47" w:rsidRDefault="00E27D47" w:rsidP="00E27D47">
      <w:pPr>
        <w:tabs>
          <w:tab w:val="left" w:pos="426"/>
        </w:tabs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62A4CB64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RAZLOG ODSTUPANJA</w:t>
      </w:r>
      <w:r w:rsidRPr="00F35A70">
        <w:rPr>
          <w:rFonts w:asciiTheme="minorHAnsi" w:hAnsiTheme="minorHAnsi" w:cstheme="minorHAnsi"/>
          <w:b/>
          <w:sz w:val="24"/>
          <w:szCs w:val="24"/>
        </w:rPr>
        <w:t>:</w:t>
      </w:r>
    </w:p>
    <w:p w14:paraId="29C7A193" w14:textId="77777777" w:rsidR="005971A2" w:rsidRDefault="005971A2" w:rsidP="00FB25E9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7DBB2D30" w14:textId="6B6FD983" w:rsidR="00C4537F" w:rsidRPr="008327B7" w:rsidRDefault="005971A2" w:rsidP="008327B7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</w:r>
      <w:bookmarkEnd w:id="1"/>
      <w:r w:rsidR="00376BE9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Odstupanje u odnosu na prvobitni plan proizlazi zbog povećanja rashoda vezanih za </w:t>
      </w:r>
      <w:proofErr w:type="spellStart"/>
      <w:r w:rsidR="00376BE9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izvanučeničku</w:t>
      </w:r>
      <w:proofErr w:type="spellEnd"/>
      <w:r w:rsidR="00376BE9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nastavu koju financiraju sami učenici i zbog povrata neutrošenih sredstava za nabavku dijagnostičke opreme u Državni proračun</w:t>
      </w:r>
      <w:r w:rsidR="008327B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E6AAD80" w14:textId="77777777" w:rsidR="005971A2" w:rsidRDefault="005971A2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026922FF" w14:textId="71BCADF6" w:rsidR="00E27D47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p w14:paraId="167038F3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6720" w:type="dxa"/>
        <w:jc w:val="center"/>
        <w:tblLook w:val="04A0" w:firstRow="1" w:lastRow="0" w:firstColumn="1" w:lastColumn="0" w:noHBand="0" w:noVBand="1"/>
      </w:tblPr>
      <w:tblGrid>
        <w:gridCol w:w="1760"/>
        <w:gridCol w:w="1542"/>
        <w:gridCol w:w="1002"/>
        <w:gridCol w:w="1208"/>
        <w:gridCol w:w="1208"/>
      </w:tblGrid>
      <w:tr w:rsidR="00B047E0" w:rsidRPr="00F35A70" w14:paraId="6103C234" w14:textId="77777777" w:rsidTr="00B047E0">
        <w:trPr>
          <w:trHeight w:val="769"/>
          <w:jc w:val="center"/>
        </w:trPr>
        <w:tc>
          <w:tcPr>
            <w:tcW w:w="1760" w:type="dxa"/>
            <w:shd w:val="clear" w:color="auto" w:fill="B5C0D8"/>
          </w:tcPr>
          <w:p w14:paraId="6A45917A" w14:textId="77777777" w:rsidR="00B047E0" w:rsidRPr="00F35A70" w:rsidRDefault="00B047E0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542" w:type="dxa"/>
            <w:shd w:val="clear" w:color="auto" w:fill="B5C0D8"/>
          </w:tcPr>
          <w:p w14:paraId="09EAE5F1" w14:textId="77777777" w:rsidR="00B047E0" w:rsidRPr="00F35A70" w:rsidRDefault="00B047E0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02" w:type="dxa"/>
            <w:shd w:val="clear" w:color="auto" w:fill="B5C0D8"/>
          </w:tcPr>
          <w:p w14:paraId="13840241" w14:textId="77777777" w:rsidR="00B047E0" w:rsidRPr="00F35A70" w:rsidRDefault="00B047E0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8" w:type="dxa"/>
            <w:shd w:val="clear" w:color="auto" w:fill="B5C0D8"/>
          </w:tcPr>
          <w:p w14:paraId="4A5737D4" w14:textId="77777777" w:rsidR="00B047E0" w:rsidRPr="00F35A70" w:rsidRDefault="00B047E0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08" w:type="dxa"/>
            <w:shd w:val="clear" w:color="auto" w:fill="B5C0D8"/>
            <w:vAlign w:val="top"/>
          </w:tcPr>
          <w:p w14:paraId="6300AE58" w14:textId="77777777" w:rsidR="00B047E0" w:rsidRPr="00F35A70" w:rsidRDefault="00B047E0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B047E0" w:rsidRPr="00F35A70" w14:paraId="12ACFDA6" w14:textId="77777777" w:rsidTr="00B047E0">
        <w:trPr>
          <w:trHeight w:val="349"/>
          <w:jc w:val="center"/>
        </w:trPr>
        <w:tc>
          <w:tcPr>
            <w:tcW w:w="1760" w:type="dxa"/>
          </w:tcPr>
          <w:p w14:paraId="683E2B64" w14:textId="77777777" w:rsidR="00B047E0" w:rsidRPr="00192002" w:rsidRDefault="00B047E0" w:rsidP="006122F5">
            <w:pPr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Realizacija</w:t>
            </w:r>
          </w:p>
          <w:p w14:paraId="341387C0" w14:textId="77777777" w:rsidR="00B047E0" w:rsidRPr="00192002" w:rsidRDefault="00B047E0" w:rsidP="006122F5">
            <w:pPr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planiranih</w:t>
            </w:r>
          </w:p>
          <w:p w14:paraId="6C4BA438" w14:textId="77777777" w:rsidR="00B047E0" w:rsidRPr="00951033" w:rsidRDefault="00B047E0" w:rsidP="006122F5">
            <w:pPr>
              <w:jc w:val="lef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programa</w:t>
            </w:r>
          </w:p>
        </w:tc>
        <w:tc>
          <w:tcPr>
            <w:tcW w:w="1542" w:type="dxa"/>
          </w:tcPr>
          <w:p w14:paraId="2CE7DF86" w14:textId="77777777" w:rsidR="00B047E0" w:rsidRPr="00192002" w:rsidRDefault="00B047E0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Broj zaposlenika,</w:t>
            </w:r>
          </w:p>
          <w:p w14:paraId="5676CFCD" w14:textId="77777777" w:rsidR="00B047E0" w:rsidRPr="00192002" w:rsidRDefault="00B047E0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 broj</w:t>
            </w:r>
          </w:p>
          <w:p w14:paraId="270EC730" w14:textId="77777777" w:rsidR="00B047E0" w:rsidRPr="00192002" w:rsidRDefault="00B047E0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uključenih</w:t>
            </w:r>
          </w:p>
          <w:p w14:paraId="7CFC3C7F" w14:textId="77777777" w:rsidR="00B047E0" w:rsidRPr="00192002" w:rsidRDefault="00B047E0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učenika i</w:t>
            </w:r>
          </w:p>
          <w:p w14:paraId="73A9DFF3" w14:textId="77777777" w:rsidR="00B047E0" w:rsidRPr="00951033" w:rsidRDefault="00B047E0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učitelja</w:t>
            </w:r>
          </w:p>
        </w:tc>
        <w:tc>
          <w:tcPr>
            <w:tcW w:w="1002" w:type="dxa"/>
          </w:tcPr>
          <w:p w14:paraId="57016B61" w14:textId="77777777" w:rsidR="00B047E0" w:rsidRPr="00F35A70" w:rsidRDefault="00B047E0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8" w:type="dxa"/>
          </w:tcPr>
          <w:p w14:paraId="6C815D0D" w14:textId="7C35FC85" w:rsidR="00B047E0" w:rsidRPr="00F35A70" w:rsidRDefault="00B047E0" w:rsidP="006122F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951.955,00</w:t>
            </w:r>
          </w:p>
        </w:tc>
        <w:tc>
          <w:tcPr>
            <w:tcW w:w="1208" w:type="dxa"/>
          </w:tcPr>
          <w:p w14:paraId="390B1B5E" w14:textId="3E757684" w:rsidR="00B047E0" w:rsidRPr="00F35A70" w:rsidRDefault="00B047E0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957.230,00</w:t>
            </w:r>
          </w:p>
        </w:tc>
      </w:tr>
    </w:tbl>
    <w:p w14:paraId="49A4E3A8" w14:textId="77777777" w:rsidR="00C32B60" w:rsidRDefault="00C32B60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3E65C00E" w14:textId="77777777" w:rsidR="00514CBB" w:rsidRDefault="00514CBB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5FD33CD5" w14:textId="77777777" w:rsidR="001D4E1D" w:rsidRDefault="001D4E1D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45D1AC1E" w14:textId="77777777" w:rsidR="001D4E1D" w:rsidRDefault="001D4E1D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3B3980B7" w14:textId="42411565" w:rsidR="005323F8" w:rsidRPr="00F35A70" w:rsidRDefault="005323F8" w:rsidP="005323F8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NAZIV PROGRAMA: </w:t>
      </w:r>
    </w:p>
    <w:p w14:paraId="280BCA38" w14:textId="77777777" w:rsidR="005323F8" w:rsidRPr="00F35A70" w:rsidRDefault="005323F8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675982BC" w14:textId="4D482AFD" w:rsidR="005323F8" w:rsidRPr="00F35A70" w:rsidRDefault="00495449" w:rsidP="005323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P16 Srednjo</w:t>
      </w:r>
      <w:r w:rsidR="005323F8" w:rsidRPr="00CD463B">
        <w:rPr>
          <w:rFonts w:asciiTheme="minorHAnsi" w:hAnsiTheme="minorHAnsi" w:cstheme="minorHAnsi"/>
          <w:sz w:val="24"/>
          <w:szCs w:val="24"/>
        </w:rPr>
        <w:t>škols</w:t>
      </w:r>
      <w:r w:rsidR="00951033">
        <w:rPr>
          <w:rFonts w:asciiTheme="minorHAnsi" w:hAnsiTheme="minorHAnsi" w:cstheme="minorHAnsi"/>
          <w:sz w:val="24"/>
          <w:szCs w:val="24"/>
        </w:rPr>
        <w:t>ko obrazovanje – decentralizacija</w:t>
      </w:r>
    </w:p>
    <w:p w14:paraId="6FF94F92" w14:textId="77777777" w:rsidR="005323F8" w:rsidRPr="00F35A70" w:rsidRDefault="005323F8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7CB8A791" w14:textId="77777777" w:rsidR="005971A2" w:rsidRDefault="005323F8" w:rsidP="005971A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OPIS PROGRAMA: </w:t>
      </w:r>
    </w:p>
    <w:p w14:paraId="75AE9181" w14:textId="77777777" w:rsidR="005971A2" w:rsidRDefault="005971A2" w:rsidP="005971A2">
      <w:pPr>
        <w:widowControl/>
        <w:adjustRightInd w:val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39167DA1" w14:textId="7B5F012D" w:rsidR="00495449" w:rsidRDefault="005971A2" w:rsidP="00F92A85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="00495449" w:rsidRPr="0049544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Decentralizirana sredstva za srednjoškolsko obrazovanje planirana su u iznosu od</w:t>
      </w:r>
      <w:r w:rsidR="00F92A85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5449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</w:rPr>
        <w:t>83.520,00</w:t>
      </w:r>
      <w:r w:rsidR="00495449" w:rsidRPr="00495449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92A85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</w:rPr>
        <w:t>eura</w:t>
      </w:r>
      <w:r w:rsidR="00495449" w:rsidRPr="00495449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</w:rPr>
        <w:t xml:space="preserve"> i namijenjena su </w:t>
      </w:r>
      <w:r w:rsidR="00495449" w:rsidRPr="0049544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za materijalne i financijske rashode, rashode za tekuće i investicijsko održavanje, rashode za nabavu proizvedene dugotrajne imovine i dodatna ulaganja na nefinancijskoj imovini.</w:t>
      </w:r>
    </w:p>
    <w:p w14:paraId="633E4A1D" w14:textId="77777777" w:rsidR="00D82258" w:rsidRDefault="00D82258" w:rsidP="00495449">
      <w:pPr>
        <w:widowControl/>
        <w:adjustRightInd w:val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1EE59ACE" w14:textId="77777777" w:rsidR="00D82258" w:rsidRPr="00F35A70" w:rsidRDefault="00D82258" w:rsidP="00D82258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sz w:val="24"/>
          <w:szCs w:val="24"/>
        </w:rPr>
        <w:t>U sklopu ovog programa planirane su sljedeće aktivnost:</w:t>
      </w:r>
    </w:p>
    <w:p w14:paraId="3D574B22" w14:textId="77777777" w:rsidR="00573F00" w:rsidRPr="00573F00" w:rsidRDefault="00573F00" w:rsidP="00573F00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5A86F7B3" w14:textId="0810123C" w:rsidR="005323F8" w:rsidRPr="009D2F9A" w:rsidRDefault="005323F8" w:rsidP="009D2F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B160C">
        <w:rPr>
          <w:rFonts w:asciiTheme="minorHAnsi" w:eastAsiaTheme="minorHAnsi" w:hAnsiTheme="minorHAnsi" w:cstheme="minorHAnsi"/>
          <w:b/>
          <w:bCs/>
          <w:sz w:val="24"/>
          <w:szCs w:val="24"/>
        </w:rPr>
        <w:t>A000204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="005B160C">
        <w:rPr>
          <w:rFonts w:asciiTheme="minorHAnsi" w:eastAsiaTheme="minorHAnsi" w:hAnsiTheme="minorHAnsi" w:cstheme="minorHAnsi"/>
          <w:i/>
          <w:iCs/>
          <w:sz w:val="24"/>
          <w:szCs w:val="24"/>
        </w:rPr>
        <w:t>Redovna djelatnost SŠ-</w:t>
      </w:r>
      <w:proofErr w:type="spellStart"/>
      <w:r w:rsidR="005B160C">
        <w:rPr>
          <w:rFonts w:asciiTheme="minorHAnsi" w:eastAsiaTheme="minorHAnsi" w:hAnsiTheme="minorHAnsi" w:cstheme="minorHAnsi"/>
          <w:i/>
          <w:iCs/>
          <w:sz w:val="24"/>
          <w:szCs w:val="24"/>
        </w:rPr>
        <w:t>dec</w:t>
      </w:r>
      <w:proofErr w:type="spellEnd"/>
    </w:p>
    <w:p w14:paraId="26174390" w14:textId="77777777" w:rsidR="006647F4" w:rsidRDefault="00CC64E5" w:rsidP="005323F8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5E22F16C" w14:textId="081D3A11" w:rsidR="00CC64E5" w:rsidRDefault="00CC64E5" w:rsidP="00FB25E9">
      <w:pPr>
        <w:ind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C64E5">
        <w:rPr>
          <w:rFonts w:asciiTheme="minorHAnsi" w:eastAsiaTheme="minorHAnsi" w:hAnsiTheme="minorHAnsi" w:cstheme="minorHAnsi"/>
          <w:sz w:val="24"/>
          <w:szCs w:val="24"/>
        </w:rPr>
        <w:t>Na ovoj aktivnosti planirana su sredstva za materijalne i fina</w:t>
      </w:r>
      <w:r>
        <w:rPr>
          <w:rFonts w:asciiTheme="minorHAnsi" w:eastAsiaTheme="minorHAnsi" w:hAnsiTheme="minorHAnsi" w:cstheme="minorHAnsi"/>
          <w:sz w:val="24"/>
          <w:szCs w:val="24"/>
        </w:rPr>
        <w:t>ncijske rashode</w:t>
      </w:r>
      <w:r w:rsidR="00B9572B">
        <w:rPr>
          <w:rFonts w:asciiTheme="minorHAnsi" w:eastAsiaTheme="minorHAnsi" w:hAnsiTheme="minorHAnsi" w:cstheme="minorHAnsi"/>
          <w:sz w:val="24"/>
          <w:szCs w:val="24"/>
        </w:rPr>
        <w:t>, rashode za usluge,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E25B7">
        <w:rPr>
          <w:rFonts w:asciiTheme="minorHAnsi" w:eastAsiaTheme="minorHAnsi" w:hAnsiTheme="minorHAnsi" w:cstheme="minorHAnsi"/>
          <w:sz w:val="24"/>
          <w:szCs w:val="24"/>
        </w:rPr>
        <w:t xml:space="preserve">troškove službenih putovanja, </w:t>
      </w:r>
      <w:r>
        <w:rPr>
          <w:rFonts w:asciiTheme="minorHAnsi" w:eastAsiaTheme="minorHAnsi" w:hAnsiTheme="minorHAnsi" w:cstheme="minorHAnsi"/>
          <w:sz w:val="24"/>
          <w:szCs w:val="24"/>
        </w:rPr>
        <w:t>t</w:t>
      </w:r>
      <w:r w:rsidRPr="00CC64E5">
        <w:rPr>
          <w:rFonts w:asciiTheme="minorHAnsi" w:eastAsiaTheme="minorHAnsi" w:hAnsiTheme="minorHAnsi" w:cstheme="minorHAnsi"/>
          <w:sz w:val="24"/>
          <w:szCs w:val="24"/>
        </w:rPr>
        <w:t>e prije</w:t>
      </w:r>
      <w:r>
        <w:rPr>
          <w:rFonts w:asciiTheme="minorHAnsi" w:eastAsiaTheme="minorHAnsi" w:hAnsiTheme="minorHAnsi" w:cstheme="minorHAnsi"/>
          <w:sz w:val="24"/>
          <w:szCs w:val="24"/>
        </w:rPr>
        <w:t>voz zaposlenika s posla i na posao</w:t>
      </w:r>
      <w:r w:rsidRPr="00CC64E5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32ABB50C" w14:textId="77777777" w:rsidR="00CC64E5" w:rsidRPr="00F35A70" w:rsidRDefault="00CC64E5" w:rsidP="005323F8">
      <w:pPr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3F8" w:rsidRPr="00F35A70" w14:paraId="3BC81C2C" w14:textId="77777777" w:rsidTr="00F12A6F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5EE270C4" w14:textId="559580A8" w:rsidR="005323F8" w:rsidRPr="00F35A70" w:rsidRDefault="005B160C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300CF22F" w14:textId="2FEDEBEF" w:rsidR="005323F8" w:rsidRPr="00F35A70" w:rsidRDefault="005B160C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BB3CCE3" w14:textId="500D9DCA" w:rsidR="005323F8" w:rsidRPr="00F35A70" w:rsidRDefault="005B160C" w:rsidP="00C0132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2025.</w:t>
            </w:r>
          </w:p>
        </w:tc>
      </w:tr>
      <w:tr w:rsidR="005323F8" w:rsidRPr="00F35A70" w14:paraId="5C559D5D" w14:textId="77777777" w:rsidTr="00F12A6F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06ED99A2" w14:textId="6A63C812" w:rsidR="005323F8" w:rsidRPr="00F35A70" w:rsidRDefault="00C0132D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78.120,00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42B8091" w14:textId="2ACB306D" w:rsidR="005323F8" w:rsidRPr="00F35A70" w:rsidRDefault="00C0132D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2.500,00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3F014A9" w14:textId="69BF5237" w:rsidR="005323F8" w:rsidRPr="00F35A70" w:rsidRDefault="00C0132D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80.620,00</w:t>
            </w:r>
          </w:p>
        </w:tc>
      </w:tr>
    </w:tbl>
    <w:p w14:paraId="1935B197" w14:textId="41A90BAC" w:rsidR="004C134D" w:rsidRDefault="004C134D" w:rsidP="00274D6C">
      <w:pPr>
        <w:rPr>
          <w:rFonts w:asciiTheme="minorHAnsi" w:hAnsiTheme="minorHAnsi" w:cstheme="minorHAnsi"/>
          <w:b/>
          <w:sz w:val="24"/>
          <w:szCs w:val="24"/>
        </w:rPr>
      </w:pPr>
    </w:p>
    <w:p w14:paraId="0E90E949" w14:textId="18F20EFD" w:rsidR="009D2F9A" w:rsidRPr="009901AF" w:rsidRDefault="009D2F9A" w:rsidP="00274D6C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K000036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>Ulaganje u opremu SŠ-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>dec</w:t>
      </w:r>
      <w:proofErr w:type="spellEnd"/>
    </w:p>
    <w:p w14:paraId="663DC903" w14:textId="77777777" w:rsidR="006647F4" w:rsidRDefault="006647F4" w:rsidP="00274D6C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14:paraId="46CCA198" w14:textId="66E78672" w:rsidR="008F3909" w:rsidRPr="009901AF" w:rsidRDefault="009F0694" w:rsidP="00FB25E9">
      <w:pPr>
        <w:ind w:firstLine="708"/>
        <w:jc w:val="both"/>
        <w:rPr>
          <w:rFonts w:asciiTheme="minorHAnsi" w:eastAsiaTheme="minorHAnsi" w:hAnsiTheme="minorHAnsi" w:cstheme="minorHAnsi"/>
          <w:iCs/>
          <w:sz w:val="24"/>
          <w:szCs w:val="24"/>
        </w:rPr>
      </w:pPr>
      <w:r>
        <w:rPr>
          <w:rFonts w:asciiTheme="minorHAnsi" w:eastAsiaTheme="minorHAnsi" w:hAnsiTheme="minorHAnsi" w:cstheme="minorHAnsi"/>
          <w:iCs/>
          <w:sz w:val="24"/>
          <w:szCs w:val="24"/>
        </w:rPr>
        <w:t xml:space="preserve">Na ovoj aktivnosti </w:t>
      </w:r>
      <w:r w:rsidR="00CC64E5">
        <w:rPr>
          <w:rFonts w:asciiTheme="minorHAnsi" w:eastAsiaTheme="minorHAnsi" w:hAnsiTheme="minorHAnsi" w:cstheme="minorHAnsi"/>
          <w:iCs/>
          <w:sz w:val="24"/>
          <w:szCs w:val="24"/>
        </w:rPr>
        <w:t xml:space="preserve">planirana </w:t>
      </w:r>
      <w:r>
        <w:rPr>
          <w:rFonts w:asciiTheme="minorHAnsi" w:eastAsiaTheme="minorHAnsi" w:hAnsiTheme="minorHAnsi" w:cstheme="minorHAnsi"/>
          <w:iCs/>
          <w:sz w:val="24"/>
          <w:szCs w:val="24"/>
        </w:rPr>
        <w:t xml:space="preserve">su </w:t>
      </w:r>
      <w:r w:rsidR="00CC64E5">
        <w:rPr>
          <w:rFonts w:asciiTheme="minorHAnsi" w:eastAsiaTheme="minorHAnsi" w:hAnsiTheme="minorHAnsi" w:cstheme="minorHAnsi"/>
          <w:iCs/>
          <w:sz w:val="24"/>
          <w:szCs w:val="24"/>
        </w:rPr>
        <w:t>sredstva za ulaganja u opremu</w:t>
      </w:r>
      <w:r w:rsidR="006647F4">
        <w:rPr>
          <w:rFonts w:asciiTheme="minorHAnsi" w:eastAsiaTheme="minorHAnsi" w:hAnsiTheme="minorHAnsi" w:cstheme="minorHAnsi"/>
          <w:iCs/>
          <w:sz w:val="24"/>
          <w:szCs w:val="24"/>
        </w:rPr>
        <w:t>.</w:t>
      </w:r>
      <w:r w:rsidR="00730AE0">
        <w:rPr>
          <w:rFonts w:asciiTheme="minorHAnsi" w:eastAsiaTheme="minorHAnsi" w:hAnsiTheme="minorHAnsi" w:cstheme="minorHAnsi"/>
          <w:iCs/>
          <w:sz w:val="24"/>
          <w:szCs w:val="24"/>
        </w:rPr>
        <w:t xml:space="preserve"> Nakon izvršenih izmjena i dopuna fina</w:t>
      </w:r>
      <w:r w:rsidR="00FC09C9">
        <w:rPr>
          <w:rFonts w:asciiTheme="minorHAnsi" w:eastAsiaTheme="minorHAnsi" w:hAnsiTheme="minorHAnsi" w:cstheme="minorHAnsi"/>
          <w:iCs/>
          <w:sz w:val="24"/>
          <w:szCs w:val="24"/>
        </w:rPr>
        <w:t>ncijskog plana, iznos je uvećan za 500</w:t>
      </w:r>
      <w:r w:rsidR="00730AE0">
        <w:rPr>
          <w:rFonts w:asciiTheme="minorHAnsi" w:eastAsiaTheme="minorHAnsi" w:hAnsiTheme="minorHAnsi" w:cstheme="minorHAnsi"/>
          <w:iCs/>
          <w:sz w:val="24"/>
          <w:szCs w:val="24"/>
        </w:rPr>
        <w:t xml:space="preserve">,00 eura te novi plan za 2025. </w:t>
      </w:r>
      <w:r w:rsidR="00FC09C9">
        <w:rPr>
          <w:rFonts w:asciiTheme="minorHAnsi" w:eastAsiaTheme="minorHAnsi" w:hAnsiTheme="minorHAnsi" w:cstheme="minorHAnsi"/>
          <w:iCs/>
          <w:sz w:val="24"/>
          <w:szCs w:val="24"/>
        </w:rPr>
        <w:t>godinu iznosi 2.900,00</w:t>
      </w:r>
      <w:r w:rsidR="00730AE0">
        <w:rPr>
          <w:rFonts w:asciiTheme="minorHAnsi" w:eastAsiaTheme="minorHAnsi" w:hAnsiTheme="minorHAnsi" w:cstheme="minorHAnsi"/>
          <w:iCs/>
          <w:sz w:val="24"/>
          <w:szCs w:val="24"/>
        </w:rPr>
        <w:t xml:space="preserve"> eura. </w:t>
      </w:r>
    </w:p>
    <w:p w14:paraId="598AF21E" w14:textId="77777777" w:rsidR="00621008" w:rsidRPr="00F35A70" w:rsidRDefault="00621008" w:rsidP="009D2F9A">
      <w:pPr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2F9A" w:rsidRPr="00F35A70" w14:paraId="4CCF74A7" w14:textId="77777777" w:rsidTr="00F12A6F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3A8A507F" w14:textId="69217635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673EE131" w14:textId="77777777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51F275" w14:textId="49F2FEC5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Novi 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9D2F9A" w:rsidRPr="00F35A70" w14:paraId="2599F744" w14:textId="77777777" w:rsidTr="00F12A6F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4DBB1823" w14:textId="1F67DBC3" w:rsidR="009D2F9A" w:rsidRPr="00F35A70" w:rsidRDefault="00FC09C9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2.400,00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D99DF04" w14:textId="70B1B4C3" w:rsidR="009D2F9A" w:rsidRPr="00F35A70" w:rsidRDefault="00FC09C9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30D704D" w14:textId="35629678" w:rsidR="009D2F9A" w:rsidRPr="00F35A70" w:rsidRDefault="00FC09C9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2.900,00</w:t>
            </w:r>
          </w:p>
        </w:tc>
      </w:tr>
    </w:tbl>
    <w:p w14:paraId="50728184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5694B64" w14:textId="1E0567F9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CILJ PROGRAMA:</w:t>
      </w:r>
    </w:p>
    <w:p w14:paraId="137E225C" w14:textId="77777777" w:rsidR="00C77352" w:rsidRDefault="00C77352" w:rsidP="00C7735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68F8CD88" w14:textId="2EA4C391" w:rsidR="00C77352" w:rsidRDefault="00C77352" w:rsidP="00F92A85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730A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  <w:t xml:space="preserve">Cilj programa je </w:t>
      </w:r>
      <w:r w:rsidR="00652AA1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osigurati redovito funkcioniranje srednjoškolske ustanove kroz decentralizirana sredstva, odnosno namjenski utrošiti sredstva za materijalne i financijske rashode te prijevoz zaposlenika i </w:t>
      </w:r>
      <w:r w:rsidR="00730A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ulaganje u nabavu nove školske opreme.</w:t>
      </w:r>
    </w:p>
    <w:p w14:paraId="2BF1B765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73156120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14:paraId="163BF4C0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529216D" w14:textId="6001155E" w:rsidR="00C77352" w:rsidRDefault="00FB25E9" w:rsidP="00FB25E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C77352" w:rsidRPr="00B356B1">
        <w:rPr>
          <w:rFonts w:asciiTheme="minorHAnsi" w:hAnsiTheme="minorHAnsi" w:cstheme="minorHAnsi"/>
          <w:color w:val="000000" w:themeColor="text1"/>
          <w:sz w:val="24"/>
          <w:szCs w:val="24"/>
        </w:rPr>
        <w:t>Odluke o kriterijima i mjerilima za utvrđivanje bilančnih prava za financiranje minimalnog financijskog standarda javnih potreba srednjih škola i učeničkih domova u 2021. godini („Narodne novine“ broj 147/21)</w:t>
      </w:r>
    </w:p>
    <w:p w14:paraId="20A9F808" w14:textId="77777777" w:rsidR="00726D69" w:rsidRDefault="00726D69" w:rsidP="00FB25E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9D0461" w14:textId="77777777" w:rsidR="00726D69" w:rsidRDefault="00726D69" w:rsidP="00FB25E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BDBCEE" w14:textId="77777777" w:rsidR="00726D69" w:rsidRDefault="00726D69" w:rsidP="00FB25E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05B912" w14:textId="77777777" w:rsidR="00726D69" w:rsidRDefault="00726D69" w:rsidP="00FB25E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F4047F" w14:textId="77777777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2B67FCF0" w14:textId="3E93B39F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14:paraId="2824894C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7658" w:type="dxa"/>
        <w:jc w:val="center"/>
        <w:tblLook w:val="04A0" w:firstRow="1" w:lastRow="0" w:firstColumn="1" w:lastColumn="0" w:noHBand="0" w:noVBand="1"/>
      </w:tblPr>
      <w:tblGrid>
        <w:gridCol w:w="1723"/>
        <w:gridCol w:w="1670"/>
        <w:gridCol w:w="943"/>
        <w:gridCol w:w="1120"/>
        <w:gridCol w:w="1082"/>
        <w:gridCol w:w="1120"/>
      </w:tblGrid>
      <w:tr w:rsidR="003E34AB" w:rsidRPr="00F35A70" w14:paraId="69E387FF" w14:textId="77777777" w:rsidTr="003E34AB">
        <w:trPr>
          <w:jc w:val="center"/>
        </w:trPr>
        <w:tc>
          <w:tcPr>
            <w:tcW w:w="1723" w:type="dxa"/>
            <w:shd w:val="clear" w:color="auto" w:fill="B5C0D8"/>
          </w:tcPr>
          <w:p w14:paraId="1CB3F9FC" w14:textId="77777777" w:rsidR="003E34AB" w:rsidRPr="00F35A70" w:rsidRDefault="003E34AB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670" w:type="dxa"/>
            <w:shd w:val="clear" w:color="auto" w:fill="B5C0D8"/>
          </w:tcPr>
          <w:p w14:paraId="3F89F610" w14:textId="77777777" w:rsidR="003E34AB" w:rsidRPr="00F35A70" w:rsidRDefault="003E34AB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43" w:type="dxa"/>
            <w:shd w:val="clear" w:color="auto" w:fill="B5C0D8"/>
          </w:tcPr>
          <w:p w14:paraId="2AB1A286" w14:textId="77777777" w:rsidR="003E34AB" w:rsidRPr="00F35A70" w:rsidRDefault="003E34AB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14:paraId="7BB4B8EE" w14:textId="77777777" w:rsidR="003E34AB" w:rsidRPr="00F35A70" w:rsidRDefault="003E34AB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82" w:type="dxa"/>
            <w:shd w:val="clear" w:color="auto" w:fill="B5C0D8"/>
          </w:tcPr>
          <w:p w14:paraId="5F2782E3" w14:textId="77777777" w:rsidR="003E34AB" w:rsidRPr="00F35A70" w:rsidRDefault="003E34AB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20" w:type="dxa"/>
            <w:shd w:val="clear" w:color="auto" w:fill="B5C0D8"/>
          </w:tcPr>
          <w:p w14:paraId="5100A3C3" w14:textId="77777777" w:rsidR="003E34AB" w:rsidRPr="00F35A70" w:rsidRDefault="003E34AB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3E34AB" w:rsidRPr="00F35A70" w14:paraId="5DE407B8" w14:textId="77777777" w:rsidTr="003E34AB">
        <w:trPr>
          <w:trHeight w:val="1759"/>
          <w:jc w:val="center"/>
        </w:trPr>
        <w:tc>
          <w:tcPr>
            <w:tcW w:w="1723" w:type="dxa"/>
          </w:tcPr>
          <w:p w14:paraId="58E53BD8" w14:textId="77777777" w:rsidR="003E34AB" w:rsidRPr="005B160C" w:rsidRDefault="003E34AB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Redovito obavljanje djelatnosti</w:t>
            </w:r>
          </w:p>
        </w:tc>
        <w:tc>
          <w:tcPr>
            <w:tcW w:w="1670" w:type="dxa"/>
          </w:tcPr>
          <w:p w14:paraId="6D35B11F" w14:textId="77777777" w:rsidR="003E34AB" w:rsidRPr="005B160C" w:rsidRDefault="003E34AB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62E7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Veličina objekta i broj učenika</w:t>
            </w:r>
          </w:p>
        </w:tc>
        <w:tc>
          <w:tcPr>
            <w:tcW w:w="943" w:type="dxa"/>
          </w:tcPr>
          <w:p w14:paraId="3FD8E26E" w14:textId="77777777" w:rsidR="003E34AB" w:rsidRPr="00F35A70" w:rsidRDefault="003E34AB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14:paraId="7E736CA6" w14:textId="1A12B7D7" w:rsidR="003E34AB" w:rsidRPr="00F35A70" w:rsidRDefault="003E34AB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2.400,00</w:t>
            </w:r>
          </w:p>
        </w:tc>
        <w:tc>
          <w:tcPr>
            <w:tcW w:w="1082" w:type="dxa"/>
          </w:tcPr>
          <w:p w14:paraId="2D1C2294" w14:textId="77777777" w:rsidR="003E34AB" w:rsidRPr="00F35A70" w:rsidRDefault="003E34AB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2E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Podatci o ukupnom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broju učenika, razrednih odjela </w:t>
            </w:r>
            <w:r w:rsidRPr="00462E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broju građevina</w:t>
            </w:r>
          </w:p>
        </w:tc>
        <w:tc>
          <w:tcPr>
            <w:tcW w:w="1120" w:type="dxa"/>
          </w:tcPr>
          <w:p w14:paraId="35386A17" w14:textId="7A147D6D" w:rsidR="003E34AB" w:rsidRPr="00F35A70" w:rsidRDefault="003E34AB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2.900,00</w:t>
            </w:r>
          </w:p>
        </w:tc>
      </w:tr>
    </w:tbl>
    <w:p w14:paraId="1008FCC8" w14:textId="77777777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5743DB8" w14:textId="77777777" w:rsidR="008F5358" w:rsidRDefault="008F5358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43D63D74" w14:textId="1034D24B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0D0058D8" w14:textId="77777777" w:rsidR="00C77352" w:rsidRDefault="00C77352" w:rsidP="00C7735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0AA989CF" w14:textId="6DD95C81" w:rsidR="00730AE0" w:rsidRDefault="00730AE0" w:rsidP="00FB25E9">
      <w:pPr>
        <w:widowControl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6651F7">
        <w:rPr>
          <w:rFonts w:asciiTheme="minorHAnsi" w:hAnsiTheme="minorHAnsi" w:cstheme="minorHAnsi"/>
          <w:sz w:val="24"/>
          <w:szCs w:val="24"/>
        </w:rPr>
        <w:t xml:space="preserve">U prethodnoj godini program </w:t>
      </w:r>
      <w:r w:rsidR="001D53ED">
        <w:rPr>
          <w:rFonts w:asciiTheme="minorHAnsi" w:hAnsiTheme="minorHAnsi" w:cstheme="minorHAnsi"/>
          <w:sz w:val="24"/>
          <w:szCs w:val="24"/>
        </w:rPr>
        <w:t>je ostvaren</w:t>
      </w:r>
      <w:r w:rsidR="006651F7">
        <w:rPr>
          <w:rFonts w:asciiTheme="minorHAnsi" w:hAnsiTheme="minorHAnsi" w:cstheme="minorHAnsi"/>
          <w:sz w:val="24"/>
          <w:szCs w:val="24"/>
        </w:rPr>
        <w:t xml:space="preserve"> </w:t>
      </w:r>
      <w:r w:rsidR="00D71E32" w:rsidRPr="006651F7">
        <w:rPr>
          <w:rFonts w:asciiTheme="minorHAnsi" w:hAnsiTheme="minorHAnsi" w:cstheme="minorHAnsi"/>
          <w:sz w:val="24"/>
          <w:szCs w:val="24"/>
        </w:rPr>
        <w:t>u skladu s planiranim ciljevima</w:t>
      </w:r>
      <w:r w:rsidR="006651F7">
        <w:rPr>
          <w:rFonts w:asciiTheme="minorHAnsi" w:hAnsiTheme="minorHAnsi" w:cstheme="minorHAnsi"/>
          <w:sz w:val="24"/>
          <w:szCs w:val="24"/>
        </w:rPr>
        <w:t xml:space="preserve">. Redovito su isplaćene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naknade </w:t>
      </w:r>
      <w:r w:rsidR="006651F7">
        <w:rPr>
          <w:rFonts w:asciiTheme="minorHAnsi" w:hAnsiTheme="minorHAnsi" w:cstheme="minorHAnsi"/>
          <w:sz w:val="24"/>
          <w:szCs w:val="24"/>
        </w:rPr>
        <w:t xml:space="preserve">za prijevoz na posao i s posla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zaposlenicima, </w:t>
      </w:r>
      <w:r w:rsidR="006651F7">
        <w:rPr>
          <w:rFonts w:asciiTheme="minorHAnsi" w:hAnsiTheme="minorHAnsi" w:cstheme="minorHAnsi"/>
          <w:sz w:val="24"/>
          <w:szCs w:val="24"/>
        </w:rPr>
        <w:t xml:space="preserve">troškovi službenih putovanja,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podmireni </w:t>
      </w:r>
      <w:r w:rsidR="001D53ED">
        <w:rPr>
          <w:rFonts w:asciiTheme="minorHAnsi" w:hAnsiTheme="minorHAnsi" w:cstheme="minorHAnsi"/>
          <w:sz w:val="24"/>
          <w:szCs w:val="24"/>
        </w:rPr>
        <w:t xml:space="preserve">su </w:t>
      </w:r>
      <w:r w:rsidR="00D71E32" w:rsidRPr="006651F7">
        <w:rPr>
          <w:rFonts w:asciiTheme="minorHAnsi" w:hAnsiTheme="minorHAnsi" w:cstheme="minorHAnsi"/>
          <w:sz w:val="24"/>
          <w:szCs w:val="24"/>
        </w:rPr>
        <w:t>materijalni i tekući rashodi</w:t>
      </w:r>
      <w:r w:rsidR="001D53ED">
        <w:rPr>
          <w:rFonts w:asciiTheme="minorHAnsi" w:hAnsiTheme="minorHAnsi" w:cstheme="minorHAnsi"/>
          <w:sz w:val="24"/>
          <w:szCs w:val="24"/>
        </w:rPr>
        <w:t xml:space="preserve"> kao što su i sredstva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za </w:t>
      </w:r>
      <w:r w:rsidR="00FB3B78">
        <w:rPr>
          <w:rFonts w:asciiTheme="minorHAnsi" w:hAnsiTheme="minorHAnsi" w:cstheme="minorHAnsi"/>
          <w:sz w:val="24"/>
          <w:szCs w:val="24"/>
        </w:rPr>
        <w:t>ulaganje u opremu iskorištena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 </w:t>
      </w:r>
      <w:r w:rsidR="006651F7">
        <w:rPr>
          <w:rFonts w:asciiTheme="minorHAnsi" w:hAnsiTheme="minorHAnsi" w:cstheme="minorHAnsi"/>
          <w:sz w:val="24"/>
          <w:szCs w:val="24"/>
        </w:rPr>
        <w:t>u cijelosti i u skladu s planom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. Svi planirani pokazatelji uspješnosti ostvareni su u okviru dodijeljenih sredstava. </w:t>
      </w:r>
    </w:p>
    <w:p w14:paraId="0D56C69A" w14:textId="77777777" w:rsidR="004A46A6" w:rsidRDefault="004A46A6" w:rsidP="00FB25E9">
      <w:pPr>
        <w:widowControl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B03F5C1" w14:textId="77777777" w:rsidR="004A46A6" w:rsidRPr="00F35A70" w:rsidRDefault="004A46A6" w:rsidP="004A46A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RAZLOG ODSTUPANJA</w:t>
      </w:r>
      <w:r w:rsidRPr="00F35A70">
        <w:rPr>
          <w:rFonts w:asciiTheme="minorHAnsi" w:hAnsiTheme="minorHAnsi" w:cstheme="minorHAnsi"/>
          <w:b/>
          <w:sz w:val="24"/>
          <w:szCs w:val="24"/>
        </w:rPr>
        <w:t>:</w:t>
      </w:r>
    </w:p>
    <w:p w14:paraId="31F79C65" w14:textId="77777777" w:rsidR="004A46A6" w:rsidRDefault="004A46A6" w:rsidP="004A46A6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442E2F65" w14:textId="3B5D2C3D" w:rsidR="004A46A6" w:rsidRPr="004A46A6" w:rsidRDefault="004A46A6" w:rsidP="004A46A6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  <w:t>Odstupanje u odnosu na prvobitni plan rezultat je povećanja troškova za izradu</w:t>
      </w:r>
      <w:r w:rsidRPr="004A46A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procjene rizika kućne vodoopskrbne mreže i provedbe postupka </w:t>
      </w:r>
      <w:proofErr w:type="spellStart"/>
      <w:r w:rsidRPr="004A46A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etažiranja</w:t>
      </w:r>
      <w:proofErr w:type="spellEnd"/>
      <w:r w:rsidRPr="004A46A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zgrade</w:t>
      </w:r>
      <w:r w:rsidR="00E2721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45176E08" w14:textId="77777777" w:rsidR="00AD2302" w:rsidRPr="006651F7" w:rsidRDefault="00AD230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95F72D6" w14:textId="2D502D3E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p w14:paraId="3DC56E88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7346" w:type="dxa"/>
        <w:jc w:val="center"/>
        <w:tblLook w:val="04A0" w:firstRow="1" w:lastRow="0" w:firstColumn="1" w:lastColumn="0" w:noHBand="0" w:noVBand="1"/>
      </w:tblPr>
      <w:tblGrid>
        <w:gridCol w:w="2140"/>
        <w:gridCol w:w="1749"/>
        <w:gridCol w:w="1130"/>
        <w:gridCol w:w="1207"/>
        <w:gridCol w:w="1120"/>
      </w:tblGrid>
      <w:tr w:rsidR="00F82C9D" w:rsidRPr="00F35A70" w14:paraId="43FF39CF" w14:textId="77777777" w:rsidTr="00F82C9D">
        <w:trPr>
          <w:trHeight w:val="859"/>
          <w:jc w:val="center"/>
        </w:trPr>
        <w:tc>
          <w:tcPr>
            <w:tcW w:w="2140" w:type="dxa"/>
            <w:shd w:val="clear" w:color="auto" w:fill="B5C0D8"/>
          </w:tcPr>
          <w:p w14:paraId="5A2E3BBC" w14:textId="77777777" w:rsidR="00F82C9D" w:rsidRPr="00F35A70" w:rsidRDefault="00F82C9D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749" w:type="dxa"/>
            <w:shd w:val="clear" w:color="auto" w:fill="B5C0D8"/>
          </w:tcPr>
          <w:p w14:paraId="3AB67D74" w14:textId="77777777" w:rsidR="00F82C9D" w:rsidRPr="00F35A70" w:rsidRDefault="00F82C9D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30" w:type="dxa"/>
            <w:shd w:val="clear" w:color="auto" w:fill="B5C0D8"/>
          </w:tcPr>
          <w:p w14:paraId="05F7A309" w14:textId="77777777" w:rsidR="00F82C9D" w:rsidRPr="00F35A70" w:rsidRDefault="00F82C9D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7" w:type="dxa"/>
            <w:shd w:val="clear" w:color="auto" w:fill="B5C0D8"/>
          </w:tcPr>
          <w:p w14:paraId="08364639" w14:textId="77777777" w:rsidR="00F82C9D" w:rsidRPr="00F35A70" w:rsidRDefault="00F82C9D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120" w:type="dxa"/>
            <w:shd w:val="clear" w:color="auto" w:fill="B5C0D8"/>
            <w:vAlign w:val="top"/>
          </w:tcPr>
          <w:p w14:paraId="5608673B" w14:textId="77777777" w:rsidR="00F82C9D" w:rsidRPr="00F35A70" w:rsidRDefault="00F82C9D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F82C9D" w:rsidRPr="00F35A70" w14:paraId="4346AF9C" w14:textId="77777777" w:rsidTr="00F82C9D">
        <w:trPr>
          <w:trHeight w:val="390"/>
          <w:jc w:val="center"/>
        </w:trPr>
        <w:tc>
          <w:tcPr>
            <w:tcW w:w="2140" w:type="dxa"/>
          </w:tcPr>
          <w:p w14:paraId="315990BE" w14:textId="77777777" w:rsidR="00F82C9D" w:rsidRPr="005B160C" w:rsidRDefault="00F82C9D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Podmirenje svih obveza</w:t>
            </w:r>
          </w:p>
        </w:tc>
        <w:tc>
          <w:tcPr>
            <w:tcW w:w="1749" w:type="dxa"/>
          </w:tcPr>
          <w:p w14:paraId="54129AFE" w14:textId="77777777" w:rsidR="00F82C9D" w:rsidRPr="005B160C" w:rsidRDefault="00F82C9D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Veličina objekta i broj učenika</w:t>
            </w:r>
          </w:p>
        </w:tc>
        <w:tc>
          <w:tcPr>
            <w:tcW w:w="1130" w:type="dxa"/>
          </w:tcPr>
          <w:p w14:paraId="68D0F789" w14:textId="77777777" w:rsidR="00F82C9D" w:rsidRPr="00F35A70" w:rsidRDefault="00F82C9D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7" w:type="dxa"/>
          </w:tcPr>
          <w:p w14:paraId="33B526E0" w14:textId="00B69FD3" w:rsidR="00F82C9D" w:rsidRPr="00F35A70" w:rsidRDefault="00F82C9D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80.520,00</w:t>
            </w:r>
          </w:p>
        </w:tc>
        <w:tc>
          <w:tcPr>
            <w:tcW w:w="1120" w:type="dxa"/>
          </w:tcPr>
          <w:p w14:paraId="0D39DA62" w14:textId="54739A37" w:rsidR="00F82C9D" w:rsidRPr="00F35A70" w:rsidRDefault="00F82C9D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83.520,00</w:t>
            </w:r>
          </w:p>
        </w:tc>
      </w:tr>
    </w:tbl>
    <w:p w14:paraId="13F51A34" w14:textId="77777777" w:rsidR="008F3909" w:rsidRDefault="008F390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41B1DCD8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5F722B59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39F5F037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2B0D43A0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36E81C34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018ED0E2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5EF02758" w14:textId="77777777" w:rsidR="005748A6" w:rsidRDefault="005748A6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3EDDCEEC" w14:textId="247412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P17 Srednjoškolsko obrazovanje – iznad standarda</w:t>
      </w:r>
    </w:p>
    <w:p w14:paraId="5E581584" w14:textId="777777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743E445D" w14:textId="777777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OPIS PROGRAMA: </w:t>
      </w:r>
    </w:p>
    <w:p w14:paraId="13D194B5" w14:textId="777777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2D0EBE42" w14:textId="06BD1AF4" w:rsidR="0081524B" w:rsidRPr="0081524B" w:rsidRDefault="00326526" w:rsidP="0081524B">
      <w:pPr>
        <w:pStyle w:val="Standard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81524B" w:rsidRPr="0081524B">
        <w:rPr>
          <w:rFonts w:asciiTheme="minorHAnsi" w:hAnsiTheme="minorHAnsi" w:cstheme="minorHAnsi"/>
          <w:bCs/>
        </w:rPr>
        <w:t>Planira</w:t>
      </w:r>
      <w:r w:rsidR="00E41A9A">
        <w:rPr>
          <w:rFonts w:asciiTheme="minorHAnsi" w:hAnsiTheme="minorHAnsi" w:cstheme="minorHAnsi"/>
          <w:bCs/>
        </w:rPr>
        <w:t>na sredstva u iznosu od 4.557,00</w:t>
      </w:r>
      <w:r w:rsidR="0081524B" w:rsidRPr="0081524B">
        <w:rPr>
          <w:rFonts w:asciiTheme="minorHAnsi" w:hAnsiTheme="minorHAnsi" w:cstheme="minorHAnsi"/>
          <w:bCs/>
        </w:rPr>
        <w:t xml:space="preserve"> eura utrošit će se za županijska natjecanja, sufinanciranje e-tehničara te </w:t>
      </w:r>
      <w:r w:rsidR="00E41A9A">
        <w:rPr>
          <w:rFonts w:asciiTheme="minorHAnsi" w:hAnsiTheme="minorHAnsi" w:cstheme="minorHAnsi"/>
          <w:bCs/>
        </w:rPr>
        <w:t>nabavku knjižne građe</w:t>
      </w:r>
      <w:r w:rsidR="0081524B" w:rsidRPr="0081524B">
        <w:rPr>
          <w:rFonts w:asciiTheme="minorHAnsi" w:hAnsiTheme="minorHAnsi" w:cstheme="minorHAnsi"/>
          <w:bCs/>
        </w:rPr>
        <w:t>.</w:t>
      </w:r>
    </w:p>
    <w:p w14:paraId="18B6AC2E" w14:textId="1FC6EA14" w:rsidR="006A3339" w:rsidRDefault="006A3339" w:rsidP="0081524B">
      <w:pPr>
        <w:pStyle w:val="StandardWeb"/>
        <w:jc w:val="both"/>
        <w:rPr>
          <w:rFonts w:asciiTheme="minorHAnsi" w:eastAsiaTheme="minorHAnsi" w:hAnsiTheme="minorHAnsi" w:cstheme="minorHAnsi"/>
        </w:rPr>
      </w:pPr>
    </w:p>
    <w:p w14:paraId="649927AD" w14:textId="77777777" w:rsidR="0081524B" w:rsidRPr="00F35A70" w:rsidRDefault="0081524B" w:rsidP="008152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sz w:val="24"/>
          <w:szCs w:val="24"/>
        </w:rPr>
        <w:t>U sklopu ovog programa planirane su sljedeće aktivnost:</w:t>
      </w:r>
    </w:p>
    <w:p w14:paraId="3820FD10" w14:textId="77777777" w:rsidR="0081524B" w:rsidRPr="00F35A70" w:rsidRDefault="0081524B" w:rsidP="0081524B">
      <w:pPr>
        <w:pStyle w:val="StandardWeb"/>
        <w:jc w:val="both"/>
        <w:rPr>
          <w:rFonts w:asciiTheme="minorHAnsi" w:eastAsiaTheme="minorHAnsi" w:hAnsiTheme="minorHAnsi" w:cstheme="minorHAnsi"/>
        </w:rPr>
      </w:pPr>
    </w:p>
    <w:p w14:paraId="38B173E6" w14:textId="0DDC66C1" w:rsidR="008815C3" w:rsidRDefault="00CC64E5" w:rsidP="009D2F9A">
      <w:pPr>
        <w:widowControl/>
        <w:adjustRightInd w:val="0"/>
        <w:rPr>
          <w:rFonts w:asciiTheme="minorHAnsi" w:eastAsiaTheme="minorHAnsi" w:hAnsiTheme="minorHAnsi" w:cstheme="minorHAnsi"/>
          <w:bCs/>
          <w:i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390ED2"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A000075 </w:t>
      </w:r>
      <w:r w:rsidR="00390ED2" w:rsidRPr="00F35A70">
        <w:rPr>
          <w:rFonts w:asciiTheme="minorHAnsi" w:eastAsiaTheme="minorHAnsi" w:hAnsiTheme="minorHAnsi" w:cstheme="minorHAnsi"/>
          <w:bCs/>
          <w:sz w:val="24"/>
          <w:szCs w:val="24"/>
        </w:rPr>
        <w:t xml:space="preserve">– </w:t>
      </w:r>
      <w:r w:rsidR="00390ED2" w:rsidRPr="00F91253">
        <w:rPr>
          <w:rFonts w:asciiTheme="minorHAnsi" w:eastAsiaTheme="minorHAnsi" w:hAnsiTheme="minorHAnsi" w:cstheme="minorHAnsi"/>
          <w:bCs/>
          <w:i/>
          <w:sz w:val="24"/>
          <w:szCs w:val="24"/>
        </w:rPr>
        <w:t>Županijska natjecanja SŠ</w:t>
      </w:r>
    </w:p>
    <w:p w14:paraId="101F7C82" w14:textId="77777777" w:rsidR="00E41A9A" w:rsidRDefault="00E41A9A" w:rsidP="009D2F9A">
      <w:pPr>
        <w:widowControl/>
        <w:adjustRightInd w:val="0"/>
        <w:rPr>
          <w:rFonts w:asciiTheme="minorHAnsi" w:eastAsiaTheme="minorHAnsi" w:hAnsiTheme="minorHAnsi" w:cstheme="minorHAnsi"/>
          <w:bCs/>
          <w:i/>
          <w:sz w:val="24"/>
          <w:szCs w:val="24"/>
        </w:rPr>
      </w:pPr>
    </w:p>
    <w:p w14:paraId="262AD1BA" w14:textId="75331D0F" w:rsidR="00E41A9A" w:rsidRPr="00F35A70" w:rsidRDefault="00E41A9A" w:rsidP="00F92A85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   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>Na natjecanjima i smotrama sudjeluju učenici koji se kao pojedinci ili članovi određene</w:t>
      </w:r>
      <w:r w:rsidR="00F92A8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>skupine ističu znanjem, vještinama ili sposobnostima u skladu s programom/pravilima</w:t>
      </w:r>
      <w:r w:rsidR="00F92A8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>pojedinog natjecanja ili smotre. Gimnazija Daruvar je domaćin Županijskog natjecanja iz Biologije.</w:t>
      </w:r>
    </w:p>
    <w:p w14:paraId="4F8D5A67" w14:textId="77777777" w:rsidR="00390ED2" w:rsidRPr="00F35A70" w:rsidRDefault="00390ED2" w:rsidP="00390ED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3339" w:rsidRPr="00F35A70" w14:paraId="0725ABD2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CD20418" w14:textId="024BC62B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1FF41564" w14:textId="06F7EC15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1E55CCA" w14:textId="65A3C638" w:rsidR="006A3339" w:rsidRPr="00F35A70" w:rsidRDefault="00274D6C" w:rsidP="00773E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6A3339" w:rsidRPr="00F35A70" w14:paraId="36857D27" w14:textId="77777777" w:rsidTr="00FA4CB8">
        <w:trPr>
          <w:trHeight w:val="342"/>
        </w:trPr>
        <w:tc>
          <w:tcPr>
            <w:tcW w:w="3020" w:type="dxa"/>
          </w:tcPr>
          <w:p w14:paraId="4B3D4346" w14:textId="04CBD658" w:rsidR="006A3339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1.670,00</w:t>
            </w:r>
          </w:p>
        </w:tc>
        <w:tc>
          <w:tcPr>
            <w:tcW w:w="3021" w:type="dxa"/>
          </w:tcPr>
          <w:p w14:paraId="084A9FD0" w14:textId="723265E0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31E197B3" w14:textId="250E5CA2" w:rsidR="006A3339" w:rsidRPr="00F35A70" w:rsidRDefault="00390ED2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596E97">
              <w:rPr>
                <w:rFonts w:asciiTheme="minorHAnsi" w:hAnsiTheme="minorHAnsi" w:cstheme="minorHAnsi"/>
                <w:sz w:val="24"/>
                <w:szCs w:val="24"/>
              </w:rPr>
              <w:t>670,00</w:t>
            </w:r>
          </w:p>
        </w:tc>
      </w:tr>
    </w:tbl>
    <w:p w14:paraId="1E3F3594" w14:textId="77777777" w:rsidR="00C3288C" w:rsidRDefault="00C3288C" w:rsidP="006A3339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454785F1" w14:textId="05A82279" w:rsidR="00D64850" w:rsidRDefault="00D64850" w:rsidP="006A3339">
      <w:pPr>
        <w:widowControl/>
        <w:adjustRightInd w:val="0"/>
        <w:rPr>
          <w:rFonts w:asciiTheme="minorHAnsi" w:eastAsiaTheme="minorHAnsi" w:hAnsiTheme="minorHAnsi" w:cstheme="minorHAnsi"/>
          <w:bCs/>
          <w:i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A000076 </w:t>
      </w:r>
      <w:r w:rsidRPr="00F35A70">
        <w:rPr>
          <w:rFonts w:asciiTheme="minorHAnsi" w:eastAsiaTheme="minorHAnsi" w:hAnsiTheme="minorHAnsi" w:cstheme="minorHAnsi"/>
          <w:bCs/>
          <w:sz w:val="24"/>
          <w:szCs w:val="24"/>
        </w:rPr>
        <w:t xml:space="preserve">– </w:t>
      </w:r>
      <w:r w:rsidRPr="00F91253">
        <w:rPr>
          <w:rFonts w:asciiTheme="minorHAnsi" w:eastAsiaTheme="minorHAnsi" w:hAnsiTheme="minorHAnsi" w:cstheme="minorHAnsi"/>
          <w:bCs/>
          <w:i/>
          <w:sz w:val="24"/>
          <w:szCs w:val="24"/>
        </w:rPr>
        <w:t>Kultu</w:t>
      </w:r>
      <w:r w:rsidR="00274D6C">
        <w:rPr>
          <w:rFonts w:asciiTheme="minorHAnsi" w:eastAsiaTheme="minorHAnsi" w:hAnsiTheme="minorHAnsi" w:cstheme="minorHAnsi"/>
          <w:bCs/>
          <w:i/>
          <w:sz w:val="24"/>
          <w:szCs w:val="24"/>
        </w:rPr>
        <w:t>rne i javne djelatnosti škola SŠ</w:t>
      </w:r>
    </w:p>
    <w:p w14:paraId="39A671F9" w14:textId="77777777" w:rsidR="00134792" w:rsidRDefault="00134792" w:rsidP="006A3339">
      <w:pPr>
        <w:widowControl/>
        <w:adjustRightInd w:val="0"/>
        <w:rPr>
          <w:rFonts w:asciiTheme="minorHAnsi" w:eastAsiaTheme="minorHAnsi" w:hAnsiTheme="minorHAnsi" w:cstheme="minorHAnsi"/>
          <w:bCs/>
          <w:i/>
          <w:sz w:val="24"/>
          <w:szCs w:val="24"/>
        </w:rPr>
      </w:pPr>
    </w:p>
    <w:p w14:paraId="5A72A8CF" w14:textId="28269762" w:rsidR="00CC64E5" w:rsidRPr="00CC64E5" w:rsidRDefault="00FB25E9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sz w:val="24"/>
          <w:szCs w:val="24"/>
        </w:rPr>
        <w:tab/>
      </w:r>
      <w:r w:rsidR="00CC64E5" w:rsidRPr="00CC64E5">
        <w:rPr>
          <w:rFonts w:asciiTheme="minorHAnsi" w:eastAsiaTheme="minorHAnsi" w:hAnsiTheme="minorHAnsi" w:cstheme="minorHAnsi"/>
          <w:bCs/>
          <w:sz w:val="24"/>
          <w:szCs w:val="24"/>
        </w:rPr>
        <w:t xml:space="preserve">Na ovoj aktivnosti planirana su sredstva za kulturne i </w:t>
      </w:r>
      <w:r w:rsidR="00CC64E5">
        <w:rPr>
          <w:rFonts w:asciiTheme="minorHAnsi" w:eastAsiaTheme="minorHAnsi" w:hAnsiTheme="minorHAnsi" w:cstheme="minorHAnsi"/>
          <w:bCs/>
          <w:sz w:val="24"/>
          <w:szCs w:val="24"/>
        </w:rPr>
        <w:t>javne djelatnosti</w:t>
      </w:r>
      <w:r w:rsidR="006647F4">
        <w:rPr>
          <w:rFonts w:asciiTheme="minorHAnsi" w:eastAsiaTheme="minorHAnsi" w:hAnsiTheme="minorHAnsi" w:cstheme="minorHAnsi"/>
          <w:bCs/>
          <w:sz w:val="24"/>
          <w:szCs w:val="24"/>
        </w:rPr>
        <w:t xml:space="preserve"> koja neće biti utrošena u </w:t>
      </w:r>
      <w:r w:rsidR="00E009E4">
        <w:rPr>
          <w:rFonts w:asciiTheme="minorHAnsi" w:eastAsiaTheme="minorHAnsi" w:hAnsiTheme="minorHAnsi" w:cstheme="minorHAnsi"/>
          <w:bCs/>
          <w:sz w:val="24"/>
          <w:szCs w:val="24"/>
        </w:rPr>
        <w:t>2025. godini, te se plan smanjuje za 589,00 eura</w:t>
      </w:r>
      <w:r w:rsidR="006647F4">
        <w:rPr>
          <w:rFonts w:asciiTheme="minorHAnsi" w:eastAsiaTheme="minorHAnsi" w:hAnsiTheme="minorHAnsi" w:cstheme="minorHAnsi"/>
          <w:bCs/>
          <w:sz w:val="24"/>
          <w:szCs w:val="24"/>
        </w:rPr>
        <w:t>.</w:t>
      </w:r>
    </w:p>
    <w:p w14:paraId="2C8665E9" w14:textId="34112EA7" w:rsidR="00D64850" w:rsidRPr="00F35A70" w:rsidRDefault="00274D6C" w:rsidP="006A3339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3339" w:rsidRPr="00F35A70" w14:paraId="39404417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3B0056D7" w14:textId="0A350CBC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17103C9E" w14:textId="304B50F7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64F229F3" w14:textId="2D35E38D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6A3339" w:rsidRPr="00F35A70" w14:paraId="0332AEFA" w14:textId="77777777" w:rsidTr="00FA4CB8">
        <w:trPr>
          <w:trHeight w:val="342"/>
        </w:trPr>
        <w:tc>
          <w:tcPr>
            <w:tcW w:w="3020" w:type="dxa"/>
          </w:tcPr>
          <w:p w14:paraId="71810703" w14:textId="77777777" w:rsidR="006A3339" w:rsidRPr="00F35A70" w:rsidRDefault="00D64850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589,00</w:t>
            </w:r>
          </w:p>
        </w:tc>
        <w:tc>
          <w:tcPr>
            <w:tcW w:w="3021" w:type="dxa"/>
          </w:tcPr>
          <w:p w14:paraId="7DF6E410" w14:textId="719AC51C" w:rsidR="006A3339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-589,00</w:t>
            </w:r>
          </w:p>
        </w:tc>
        <w:tc>
          <w:tcPr>
            <w:tcW w:w="3021" w:type="dxa"/>
          </w:tcPr>
          <w:p w14:paraId="03984243" w14:textId="4E378C0E" w:rsidR="006A3339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</w:tbl>
    <w:p w14:paraId="614764DF" w14:textId="77777777" w:rsidR="003A198B" w:rsidRDefault="003A198B" w:rsidP="00274D6C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5A967AD" w14:textId="03BEB75E" w:rsidR="00351312" w:rsidRDefault="00351312" w:rsidP="00274D6C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A000300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F35A70">
        <w:rPr>
          <w:rFonts w:asciiTheme="minorHAnsi" w:eastAsiaTheme="minorHAnsi" w:hAnsiTheme="minorHAnsi" w:cstheme="minorHAnsi"/>
          <w:i/>
          <w:iCs/>
          <w:sz w:val="24"/>
          <w:szCs w:val="24"/>
        </w:rPr>
        <w:t>Sufinanciranje e-tehničara u SŠ</w:t>
      </w:r>
    </w:p>
    <w:p w14:paraId="11405096" w14:textId="77777777" w:rsidR="00134792" w:rsidRDefault="00134792" w:rsidP="00274D6C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071B7C22" w14:textId="410E2B9D" w:rsidR="003F756D" w:rsidRDefault="00FB25E9" w:rsidP="006640F6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195215" w:rsidRPr="005A2EFB">
        <w:rPr>
          <w:rFonts w:asciiTheme="minorHAnsi" w:eastAsiaTheme="minorHAnsi" w:hAnsiTheme="minorHAnsi" w:cstheme="minorHAnsi"/>
          <w:sz w:val="24"/>
          <w:szCs w:val="24"/>
        </w:rPr>
        <w:t>Škola je sudjelovala u CARNET-ovom programu</w:t>
      </w:r>
      <w:r w:rsidR="00195215" w:rsidRPr="00F35A70">
        <w:rPr>
          <w:rFonts w:asciiTheme="minorHAnsi" w:eastAsiaTheme="minorHAnsi" w:hAnsiTheme="minorHAnsi" w:cstheme="minorHAnsi"/>
          <w:sz w:val="24"/>
          <w:szCs w:val="24"/>
        </w:rPr>
        <w:t xml:space="preserve"> “e-Škole: Cjelovita informatizacija procesa poslovanja škola i nastavnih procesa u svrhu stvaranja digitalno zrelih škola za 21. stoljeće”.</w:t>
      </w:r>
      <w:r w:rsidR="00F92A8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95215" w:rsidRPr="00F35A70">
        <w:rPr>
          <w:rFonts w:asciiTheme="minorHAnsi" w:eastAsiaTheme="minorHAnsi" w:hAnsiTheme="minorHAnsi" w:cstheme="minorHAnsi"/>
          <w:sz w:val="24"/>
          <w:szCs w:val="24"/>
        </w:rPr>
        <w:t>Bjelovarsko-bilogorska županija temeljem Odluke o pravima i obvezama škola i</w:t>
      </w:r>
      <w:r w:rsidR="0019521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95215" w:rsidRPr="00F35A70">
        <w:rPr>
          <w:rFonts w:asciiTheme="minorHAnsi" w:eastAsiaTheme="minorHAnsi" w:hAnsiTheme="minorHAnsi" w:cstheme="minorHAnsi"/>
          <w:sz w:val="24"/>
          <w:szCs w:val="24"/>
        </w:rPr>
        <w:t>osnivača, a sukladno ugovoru o sudjelovanju u drugoj fazi programa „e-Škole“ dužna je</w:t>
      </w:r>
      <w:r w:rsidR="0019521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95215" w:rsidRPr="00F35A70">
        <w:rPr>
          <w:rFonts w:asciiTheme="minorHAnsi" w:eastAsiaTheme="minorHAnsi" w:hAnsiTheme="minorHAnsi" w:cstheme="minorHAnsi"/>
          <w:sz w:val="24"/>
          <w:szCs w:val="24"/>
        </w:rPr>
        <w:t>sufinancirati rad e-tehničara u školama.</w:t>
      </w:r>
      <w:r w:rsidR="006647F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7A3B96C9" w14:textId="77777777" w:rsidR="003F756D" w:rsidRPr="00F35A70" w:rsidRDefault="003F756D" w:rsidP="00351312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312" w:rsidRPr="00F35A70" w14:paraId="0B63D8E3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0A87C6D2" w14:textId="18BAD294" w:rsidR="00351312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15E310C7" w14:textId="6362E910" w:rsidR="00351312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43075565" w14:textId="472153AE" w:rsidR="00351312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351312" w:rsidRPr="00F35A70" w14:paraId="3509B9DA" w14:textId="77777777" w:rsidTr="00FA4CB8">
        <w:trPr>
          <w:trHeight w:val="342"/>
        </w:trPr>
        <w:tc>
          <w:tcPr>
            <w:tcW w:w="3020" w:type="dxa"/>
          </w:tcPr>
          <w:p w14:paraId="10844419" w14:textId="7A768AB0" w:rsidR="00351312" w:rsidRPr="00F35A70" w:rsidRDefault="006640F6" w:rsidP="006640F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2.100,00</w:t>
            </w:r>
          </w:p>
        </w:tc>
        <w:tc>
          <w:tcPr>
            <w:tcW w:w="3021" w:type="dxa"/>
          </w:tcPr>
          <w:p w14:paraId="3D353F6F" w14:textId="70B15AF7" w:rsidR="00351312" w:rsidRPr="00F35A70" w:rsidRDefault="006640F6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3ECF62AF" w14:textId="1F0311B5" w:rsidR="00351312" w:rsidRPr="00F35A70" w:rsidRDefault="006640F6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2.100,00</w:t>
            </w:r>
          </w:p>
        </w:tc>
      </w:tr>
    </w:tbl>
    <w:p w14:paraId="78B27054" w14:textId="77777777" w:rsidR="00A03837" w:rsidRPr="00F35A70" w:rsidRDefault="00A03837" w:rsidP="006A3339">
      <w:pPr>
        <w:rPr>
          <w:rFonts w:asciiTheme="minorHAnsi" w:hAnsiTheme="minorHAnsi" w:cstheme="minorHAnsi"/>
          <w:b/>
          <w:sz w:val="24"/>
          <w:szCs w:val="24"/>
        </w:rPr>
      </w:pPr>
    </w:p>
    <w:p w14:paraId="1634912F" w14:textId="6622B3C6" w:rsidR="004A1D21" w:rsidRDefault="004A1D21" w:rsidP="00274D6C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   </w:t>
      </w:r>
      <w:r w:rsidR="00C6469F">
        <w:rPr>
          <w:rFonts w:asciiTheme="minorHAnsi" w:eastAsiaTheme="minorHAnsi" w:hAnsiTheme="minorHAnsi" w:cstheme="minorHAnsi"/>
          <w:b/>
          <w:bCs/>
          <w:sz w:val="24"/>
          <w:szCs w:val="24"/>
        </w:rPr>
        <w:t>K000181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="00C6469F">
        <w:rPr>
          <w:rFonts w:asciiTheme="minorHAnsi" w:eastAsiaTheme="minorHAnsi" w:hAnsiTheme="minorHAnsi" w:cstheme="minorHAnsi"/>
          <w:i/>
          <w:iCs/>
          <w:sz w:val="24"/>
          <w:szCs w:val="24"/>
        </w:rPr>
        <w:t>Sufinanciranje nabave knjižnične građe SŠ</w:t>
      </w:r>
    </w:p>
    <w:p w14:paraId="5C5798C1" w14:textId="278C1E8C" w:rsidR="006647F4" w:rsidRDefault="006647F4" w:rsidP="00274D6C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14:paraId="457CB30E" w14:textId="6F71E0FA" w:rsidR="006647F4" w:rsidRDefault="00FB25E9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ab/>
      </w:r>
      <w:bookmarkStart w:id="2" w:name="_Hlk208901096"/>
      <w:r w:rsidR="006647F4">
        <w:rPr>
          <w:rFonts w:asciiTheme="minorHAnsi" w:eastAsiaTheme="minorHAnsi" w:hAnsiTheme="minorHAnsi" w:cstheme="minorHAnsi"/>
          <w:sz w:val="24"/>
          <w:szCs w:val="24"/>
        </w:rPr>
        <w:t>Na ovoj aktivnosti planirana su sredstva namijenjena nabavi knjižnične građe. Riječ je o sredstvima predviđenima za nab</w:t>
      </w:r>
      <w:r w:rsidR="00292EAA">
        <w:rPr>
          <w:rFonts w:asciiTheme="minorHAnsi" w:eastAsiaTheme="minorHAnsi" w:hAnsiTheme="minorHAnsi" w:cstheme="minorHAnsi"/>
          <w:sz w:val="24"/>
          <w:szCs w:val="24"/>
        </w:rPr>
        <w:t>avu knjiga za školsku knjižnicu</w:t>
      </w:r>
      <w:bookmarkEnd w:id="2"/>
      <w:r w:rsidR="00292EAA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7ED0D931" w14:textId="77777777" w:rsidR="00E62208" w:rsidRDefault="00E62208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D292F1A" w14:textId="77777777" w:rsidR="00E62208" w:rsidRPr="006647F4" w:rsidRDefault="00E62208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9B28818" w14:textId="77777777" w:rsidR="004A1D21" w:rsidRPr="00F35A70" w:rsidRDefault="004A1D21" w:rsidP="004A1D21">
      <w:pPr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1D21" w:rsidRPr="00F35A70" w14:paraId="000AC94B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511C009F" w14:textId="421FA746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C6469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3A50B000" w14:textId="11EF694B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447CBA7B" w14:textId="75998492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C6469F">
              <w:rPr>
                <w:rFonts w:asciiTheme="minorHAnsi" w:hAnsiTheme="minorHAnsi" w:cstheme="minorHAnsi"/>
                <w:b/>
                <w:sz w:val="24"/>
                <w:szCs w:val="24"/>
              </w:rPr>
              <w:t>2025.</w:t>
            </w:r>
          </w:p>
        </w:tc>
      </w:tr>
      <w:tr w:rsidR="004A1D21" w:rsidRPr="00F35A70" w14:paraId="386649B1" w14:textId="77777777" w:rsidTr="00FA4CB8">
        <w:trPr>
          <w:trHeight w:val="342"/>
        </w:trPr>
        <w:tc>
          <w:tcPr>
            <w:tcW w:w="3020" w:type="dxa"/>
          </w:tcPr>
          <w:p w14:paraId="38D8F619" w14:textId="3E6EF52C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C6469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A1D21" w:rsidRPr="00F35A70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</w:tcPr>
          <w:p w14:paraId="7665EB3B" w14:textId="59D81478" w:rsidR="004A1D21" w:rsidRPr="00F35A70" w:rsidRDefault="00E62208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3EFE2F38" w14:textId="4C7AB964" w:rsidR="004A1D21" w:rsidRPr="00F35A70" w:rsidRDefault="00E62208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787,00</w:t>
            </w:r>
          </w:p>
        </w:tc>
      </w:tr>
    </w:tbl>
    <w:p w14:paraId="58D9FA2D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75EEC213" w14:textId="01EF6A9F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CILJ PROGRAMA:</w:t>
      </w:r>
    </w:p>
    <w:p w14:paraId="770EA6B5" w14:textId="081E6E7C" w:rsidR="00730AE0" w:rsidRDefault="00730AE0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05682B3" w14:textId="2F8566D6" w:rsidR="00184000" w:rsidRPr="008F3909" w:rsidRDefault="00730AE0" w:rsidP="00FB25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Cilj programa je omogućiti dodatne obrazovne, kulturne i javne aktivnosti kojima se nadopunjuje redoviti nastavni program škole. To uključuje organizaciju i sudjelovanje učenika na županijskim natjecanjima, provedbu kulturnih i društvenih događanja škole, sufinanciranje rada e-tehničara u sklopu </w:t>
      </w:r>
      <w:r w:rsidR="00184000">
        <w:rPr>
          <w:rFonts w:asciiTheme="minorHAnsi" w:hAnsiTheme="minorHAnsi" w:cstheme="minorHAnsi"/>
          <w:sz w:val="24"/>
          <w:szCs w:val="24"/>
        </w:rPr>
        <w:t>programa e-Škole.</w:t>
      </w:r>
    </w:p>
    <w:p w14:paraId="09091DBA" w14:textId="77777777" w:rsidR="00184000" w:rsidRDefault="00184000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D65B17C" w14:textId="61E0D2F0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14:paraId="7156D3A3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2B01FC24" w14:textId="77777777" w:rsidR="00C77352" w:rsidRPr="00C546F8" w:rsidRDefault="00C77352" w:rsidP="00C7735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bookmarkStart w:id="3" w:name="_Hlk181791195"/>
      <w:r w:rsidRPr="00C546F8">
        <w:rPr>
          <w:rFonts w:asciiTheme="minorHAnsi" w:hAnsiTheme="minorHAnsi" w:cstheme="minorHAnsi"/>
          <w:color w:val="000000" w:themeColor="text1"/>
          <w:sz w:val="24"/>
          <w:szCs w:val="24"/>
        </w:rPr>
        <w:t>Proračun Bjelovarsko-bilogorske županije</w:t>
      </w:r>
      <w:bookmarkEnd w:id="3"/>
    </w:p>
    <w:p w14:paraId="0632C886" w14:textId="77777777" w:rsidR="00C77352" w:rsidRPr="00C546F8" w:rsidRDefault="00C77352" w:rsidP="00C7735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4" w:name="_Hlk181794365"/>
      <w:r w:rsidRPr="00C546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Proračun Republike Hrvatske</w:t>
      </w:r>
    </w:p>
    <w:bookmarkEnd w:id="4"/>
    <w:p w14:paraId="38B1DED4" w14:textId="77777777" w:rsidR="009901AF" w:rsidRDefault="009901AF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7597912" w14:textId="60A77A1C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1E867E88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7675" w:type="dxa"/>
        <w:jc w:val="center"/>
        <w:tblLook w:val="04A0" w:firstRow="1" w:lastRow="0" w:firstColumn="1" w:lastColumn="0" w:noHBand="0" w:noVBand="1"/>
      </w:tblPr>
      <w:tblGrid>
        <w:gridCol w:w="1752"/>
        <w:gridCol w:w="1656"/>
        <w:gridCol w:w="941"/>
        <w:gridCol w:w="1120"/>
        <w:gridCol w:w="1086"/>
        <w:gridCol w:w="1120"/>
      </w:tblGrid>
      <w:tr w:rsidR="00050B88" w:rsidRPr="00F35A70" w14:paraId="50E7BF0C" w14:textId="77777777" w:rsidTr="00050B88">
        <w:trPr>
          <w:jc w:val="center"/>
        </w:trPr>
        <w:tc>
          <w:tcPr>
            <w:tcW w:w="1752" w:type="dxa"/>
            <w:shd w:val="clear" w:color="auto" w:fill="B5C0D8"/>
          </w:tcPr>
          <w:p w14:paraId="28B0FCD4" w14:textId="77777777" w:rsidR="00050B88" w:rsidRPr="00F35A70" w:rsidRDefault="00050B8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656" w:type="dxa"/>
            <w:shd w:val="clear" w:color="auto" w:fill="B5C0D8"/>
          </w:tcPr>
          <w:p w14:paraId="28E00731" w14:textId="77777777" w:rsidR="00050B88" w:rsidRPr="00F35A70" w:rsidRDefault="00050B8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41" w:type="dxa"/>
            <w:shd w:val="clear" w:color="auto" w:fill="B5C0D8"/>
          </w:tcPr>
          <w:p w14:paraId="3580A2CA" w14:textId="77777777" w:rsidR="00050B88" w:rsidRPr="00F35A70" w:rsidRDefault="00050B8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14:paraId="22F1FDDF" w14:textId="77777777" w:rsidR="00050B88" w:rsidRPr="00F35A70" w:rsidRDefault="00050B8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86" w:type="dxa"/>
            <w:shd w:val="clear" w:color="auto" w:fill="B5C0D8"/>
          </w:tcPr>
          <w:p w14:paraId="38A5095D" w14:textId="77777777" w:rsidR="00050B88" w:rsidRPr="00F35A70" w:rsidRDefault="00050B8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20" w:type="dxa"/>
            <w:shd w:val="clear" w:color="auto" w:fill="B5C0D8"/>
          </w:tcPr>
          <w:p w14:paraId="72120E48" w14:textId="77777777" w:rsidR="00050B88" w:rsidRPr="00F35A70" w:rsidRDefault="00050B8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050B88" w:rsidRPr="00F35A70" w14:paraId="6926E1B5" w14:textId="77777777" w:rsidTr="00050B88">
        <w:trPr>
          <w:jc w:val="center"/>
        </w:trPr>
        <w:tc>
          <w:tcPr>
            <w:tcW w:w="1752" w:type="dxa"/>
          </w:tcPr>
          <w:p w14:paraId="65991842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Realizacija</w:t>
            </w:r>
          </w:p>
          <w:p w14:paraId="3D448135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svih</w:t>
            </w:r>
          </w:p>
          <w:p w14:paraId="081D90F2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programskih</w:t>
            </w:r>
          </w:p>
          <w:p w14:paraId="714E3A59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aktivnosti</w:t>
            </w:r>
          </w:p>
          <w:p w14:paraId="61216F80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određenih</w:t>
            </w:r>
          </w:p>
          <w:p w14:paraId="5ABF756A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ugovorima i</w:t>
            </w:r>
          </w:p>
          <w:p w14:paraId="7E083D45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drugim</w:t>
            </w:r>
          </w:p>
          <w:p w14:paraId="1D237123" w14:textId="77777777" w:rsidR="00050B88" w:rsidRPr="00C546F8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pravnim</w:t>
            </w:r>
          </w:p>
          <w:p w14:paraId="73B802EF" w14:textId="77777777" w:rsidR="00050B88" w:rsidRPr="00C546F8" w:rsidRDefault="00050B8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aktima</w:t>
            </w:r>
          </w:p>
        </w:tc>
        <w:tc>
          <w:tcPr>
            <w:tcW w:w="1656" w:type="dxa"/>
          </w:tcPr>
          <w:p w14:paraId="75558601" w14:textId="77777777" w:rsidR="00050B88" w:rsidRPr="00C546F8" w:rsidRDefault="00050B8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Redovna djelatnost škole</w:t>
            </w:r>
          </w:p>
        </w:tc>
        <w:tc>
          <w:tcPr>
            <w:tcW w:w="941" w:type="dxa"/>
          </w:tcPr>
          <w:p w14:paraId="6D02C5E1" w14:textId="77777777" w:rsidR="00050B88" w:rsidRPr="00F35A70" w:rsidRDefault="00050B8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14:paraId="1E6E29C6" w14:textId="4B25BE9B" w:rsidR="00050B88" w:rsidRPr="00F35A70" w:rsidRDefault="00050B88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5.146,00</w:t>
            </w:r>
          </w:p>
        </w:tc>
        <w:tc>
          <w:tcPr>
            <w:tcW w:w="1086" w:type="dxa"/>
          </w:tcPr>
          <w:p w14:paraId="03454D1A" w14:textId="77777777" w:rsidR="00050B88" w:rsidRPr="00F35A70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Terminski</w:t>
            </w:r>
          </w:p>
          <w:p w14:paraId="14AB8C74" w14:textId="77777777" w:rsidR="00050B88" w:rsidRPr="00F35A70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plan</w:t>
            </w:r>
          </w:p>
          <w:p w14:paraId="143805DA" w14:textId="77777777" w:rsidR="00050B88" w:rsidRPr="00F35A70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realizacije</w:t>
            </w:r>
          </w:p>
          <w:p w14:paraId="44454028" w14:textId="77777777" w:rsidR="00050B88" w:rsidRPr="00F35A70" w:rsidRDefault="00050B8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programa i</w:t>
            </w:r>
          </w:p>
          <w:p w14:paraId="2FBB0EB5" w14:textId="77777777" w:rsidR="00050B88" w:rsidRPr="00F35A70" w:rsidRDefault="00050B8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projekata</w:t>
            </w:r>
          </w:p>
        </w:tc>
        <w:tc>
          <w:tcPr>
            <w:tcW w:w="1120" w:type="dxa"/>
            <w:vAlign w:val="top"/>
          </w:tcPr>
          <w:p w14:paraId="30CBC599" w14:textId="77777777" w:rsidR="00050B88" w:rsidRPr="00F35A70" w:rsidRDefault="00050B8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85B1F" w14:textId="77777777" w:rsidR="00050B88" w:rsidRPr="00F35A70" w:rsidRDefault="00050B8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7C7441" w14:textId="77777777" w:rsidR="00050B88" w:rsidRPr="00F35A70" w:rsidRDefault="00050B8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8499BB" w14:textId="77777777" w:rsidR="00050B88" w:rsidRPr="00F35A70" w:rsidRDefault="00050B8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0A9D03" w14:textId="74D9B546" w:rsidR="00050B88" w:rsidRPr="00F35A70" w:rsidRDefault="00050B88" w:rsidP="00C7735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4.557,00</w:t>
            </w:r>
          </w:p>
        </w:tc>
      </w:tr>
    </w:tbl>
    <w:p w14:paraId="775F4110" w14:textId="77777777" w:rsidR="00621008" w:rsidRDefault="00621008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01AA9955" w14:textId="76676374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8DFA4D9" w14:textId="36C40BA0" w:rsidR="00184000" w:rsidRDefault="00184000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9FEB718" w14:textId="421229B2" w:rsidR="00184000" w:rsidRPr="00184000" w:rsidRDefault="00184000" w:rsidP="00FB25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U</w:t>
      </w:r>
      <w:r w:rsidRPr="00184000">
        <w:rPr>
          <w:rFonts w:asciiTheme="minorHAnsi" w:hAnsiTheme="minorHAnsi" w:cstheme="minorHAnsi"/>
          <w:sz w:val="24"/>
          <w:szCs w:val="24"/>
        </w:rPr>
        <w:t xml:space="preserve"> </w:t>
      </w:r>
      <w:r w:rsidR="00A30312">
        <w:rPr>
          <w:rFonts w:asciiTheme="minorHAnsi" w:hAnsiTheme="minorHAnsi" w:cstheme="minorHAnsi"/>
          <w:sz w:val="24"/>
          <w:szCs w:val="24"/>
        </w:rPr>
        <w:t>2025. godini</w:t>
      </w:r>
      <w:r w:rsidRPr="0018400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realiziran je dio planiranih aktivnosti. Sredstva za županijska natjecanja u potpunosti su utrošena u iznosu od 1.670,00 eura, dok sredstva namijenjena kulturnim i javnim djelatnostima u iznosu od 589,00 eura </w:t>
      </w:r>
      <w:r w:rsidR="00A30312">
        <w:rPr>
          <w:rFonts w:asciiTheme="minorHAnsi" w:hAnsiTheme="minorHAnsi" w:cstheme="minorHAnsi"/>
          <w:sz w:val="24"/>
          <w:szCs w:val="24"/>
        </w:rPr>
        <w:t>neće biti iskorištena.</w:t>
      </w:r>
      <w:r>
        <w:rPr>
          <w:rFonts w:asciiTheme="minorHAnsi" w:hAnsiTheme="minorHAnsi" w:cstheme="minorHAnsi"/>
          <w:sz w:val="24"/>
          <w:szCs w:val="24"/>
        </w:rPr>
        <w:t xml:space="preserve"> Također, zbog povećanja mjesečnog troška e-tehničara sa 140,00 eura na 175,00 eura došlo je do manjeg </w:t>
      </w:r>
      <w:r w:rsidR="00A30312">
        <w:rPr>
          <w:rFonts w:asciiTheme="minorHAnsi" w:hAnsiTheme="minorHAnsi" w:cstheme="minorHAnsi"/>
          <w:sz w:val="24"/>
          <w:szCs w:val="24"/>
        </w:rPr>
        <w:t>odstupanja na aktivnosti A000300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143CF3">
        <w:rPr>
          <w:rFonts w:asciiTheme="minorHAnsi" w:hAnsiTheme="minorHAnsi" w:cstheme="minorHAnsi"/>
          <w:sz w:val="24"/>
          <w:szCs w:val="24"/>
        </w:rPr>
        <w:t xml:space="preserve">Sredstva za nabavku knjižne građe </w:t>
      </w:r>
      <w:r w:rsidR="00A30312">
        <w:rPr>
          <w:rFonts w:asciiTheme="minorHAnsi" w:hAnsiTheme="minorHAnsi" w:cstheme="minorHAnsi"/>
          <w:sz w:val="24"/>
          <w:szCs w:val="24"/>
        </w:rPr>
        <w:t>identična su kao i prošle godine</w:t>
      </w:r>
      <w:r w:rsidR="00143CF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C8FEC4" w14:textId="77777777" w:rsidR="00C77352" w:rsidRDefault="00C77352" w:rsidP="00C77352">
      <w:pPr>
        <w:rPr>
          <w:rFonts w:asciiTheme="minorHAnsi" w:hAnsiTheme="minorHAnsi" w:cstheme="minorHAnsi"/>
          <w:sz w:val="24"/>
          <w:szCs w:val="24"/>
        </w:rPr>
      </w:pPr>
    </w:p>
    <w:p w14:paraId="024EA0F1" w14:textId="2BC6F310" w:rsidR="00C77352" w:rsidRPr="008F3909" w:rsidRDefault="00C77352" w:rsidP="00C77352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1211C9C0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C5547C3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91D0DD7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4C24AD8E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4270AB09" w14:textId="77777777" w:rsidR="00921A9F" w:rsidRPr="00F35A70" w:rsidRDefault="00921A9F" w:rsidP="00921A9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RAZLOG ODSTUPANJA</w:t>
      </w:r>
      <w:r w:rsidRPr="00F35A70">
        <w:rPr>
          <w:rFonts w:asciiTheme="minorHAnsi" w:hAnsiTheme="minorHAnsi" w:cstheme="minorHAnsi"/>
          <w:b/>
          <w:sz w:val="24"/>
          <w:szCs w:val="24"/>
        </w:rPr>
        <w:t>:</w:t>
      </w:r>
    </w:p>
    <w:p w14:paraId="775E5361" w14:textId="77777777" w:rsidR="00921A9F" w:rsidRDefault="00921A9F" w:rsidP="00921A9F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78B1ABA4" w14:textId="1052E98B" w:rsidR="00921A9F" w:rsidRPr="004A46A6" w:rsidRDefault="00921A9F" w:rsidP="00921A9F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  <w:t>Odstupanje u odnosu na prvobitni plan proizlazi zbog smanjenja troška za kulturne i javne djelatnosti koji neće biti realizirani u 2025.godini.</w:t>
      </w:r>
    </w:p>
    <w:p w14:paraId="3FB5F479" w14:textId="77777777" w:rsidR="00921A9F" w:rsidRDefault="00921A9F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D80F8DC" w14:textId="4AA8E34C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p w14:paraId="77D7CDB3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7349" w:type="dxa"/>
        <w:jc w:val="center"/>
        <w:tblLook w:val="04A0" w:firstRow="1" w:lastRow="0" w:firstColumn="1" w:lastColumn="0" w:noHBand="0" w:noVBand="1"/>
      </w:tblPr>
      <w:tblGrid>
        <w:gridCol w:w="2144"/>
        <w:gridCol w:w="1750"/>
        <w:gridCol w:w="1128"/>
        <w:gridCol w:w="1207"/>
        <w:gridCol w:w="1120"/>
      </w:tblGrid>
      <w:tr w:rsidR="00E46674" w:rsidRPr="00F35A70" w14:paraId="7461A48C" w14:textId="77777777" w:rsidTr="00E46674">
        <w:trPr>
          <w:trHeight w:val="859"/>
          <w:jc w:val="center"/>
        </w:trPr>
        <w:tc>
          <w:tcPr>
            <w:tcW w:w="2144" w:type="dxa"/>
            <w:shd w:val="clear" w:color="auto" w:fill="B5C0D8"/>
          </w:tcPr>
          <w:p w14:paraId="2CFB46F3" w14:textId="77777777" w:rsidR="00E46674" w:rsidRPr="00F35A70" w:rsidRDefault="00E46674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750" w:type="dxa"/>
            <w:shd w:val="clear" w:color="auto" w:fill="B5C0D8"/>
          </w:tcPr>
          <w:p w14:paraId="3EDD9E56" w14:textId="77777777" w:rsidR="00E46674" w:rsidRPr="00F35A70" w:rsidRDefault="00E46674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28" w:type="dxa"/>
            <w:shd w:val="clear" w:color="auto" w:fill="B5C0D8"/>
          </w:tcPr>
          <w:p w14:paraId="57101CB6" w14:textId="77777777" w:rsidR="00E46674" w:rsidRPr="00F35A70" w:rsidRDefault="00E46674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7" w:type="dxa"/>
            <w:shd w:val="clear" w:color="auto" w:fill="B5C0D8"/>
          </w:tcPr>
          <w:p w14:paraId="202A594C" w14:textId="77777777" w:rsidR="00E46674" w:rsidRPr="00F35A70" w:rsidRDefault="00E46674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120" w:type="dxa"/>
            <w:shd w:val="clear" w:color="auto" w:fill="B5C0D8"/>
            <w:vAlign w:val="top"/>
          </w:tcPr>
          <w:p w14:paraId="72DEB1C6" w14:textId="77777777" w:rsidR="00E46674" w:rsidRPr="00F35A70" w:rsidRDefault="00E46674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E46674" w:rsidRPr="00F35A70" w14:paraId="38E44583" w14:textId="77777777" w:rsidTr="00E46674">
        <w:trPr>
          <w:trHeight w:val="390"/>
          <w:jc w:val="center"/>
        </w:trPr>
        <w:tc>
          <w:tcPr>
            <w:tcW w:w="2144" w:type="dxa"/>
          </w:tcPr>
          <w:p w14:paraId="60F277E8" w14:textId="77777777" w:rsidR="00E46674" w:rsidRPr="00C546F8" w:rsidRDefault="00E46674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Realizacija svih</w:t>
            </w:r>
          </w:p>
          <w:p w14:paraId="50EEF298" w14:textId="77777777" w:rsidR="00E46674" w:rsidRPr="00C546F8" w:rsidRDefault="00E46674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programskih</w:t>
            </w:r>
          </w:p>
          <w:p w14:paraId="79DD9FF6" w14:textId="77777777" w:rsidR="00E46674" w:rsidRPr="00C546F8" w:rsidRDefault="00E46674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aktivnosti</w:t>
            </w:r>
          </w:p>
          <w:p w14:paraId="464E8C0A" w14:textId="77777777" w:rsidR="00E46674" w:rsidRPr="00C546F8" w:rsidRDefault="00E46674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određenih</w:t>
            </w:r>
          </w:p>
          <w:p w14:paraId="4E5F3638" w14:textId="77777777" w:rsidR="00E46674" w:rsidRPr="00C546F8" w:rsidRDefault="00E46674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ugovorima i</w:t>
            </w:r>
          </w:p>
          <w:p w14:paraId="35AFF356" w14:textId="77777777" w:rsidR="00E46674" w:rsidRPr="00C546F8" w:rsidRDefault="00E46674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drugim pravnim</w:t>
            </w:r>
          </w:p>
          <w:p w14:paraId="3A1700C9" w14:textId="77777777" w:rsidR="00E46674" w:rsidRPr="00F12A6F" w:rsidRDefault="00E46674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aktima</w:t>
            </w:r>
          </w:p>
        </w:tc>
        <w:tc>
          <w:tcPr>
            <w:tcW w:w="1750" w:type="dxa"/>
          </w:tcPr>
          <w:p w14:paraId="1F85F0FE" w14:textId="77777777" w:rsidR="00E46674" w:rsidRPr="00F12A6F" w:rsidRDefault="00E46674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Redovna djelatnost škole</w:t>
            </w:r>
          </w:p>
        </w:tc>
        <w:tc>
          <w:tcPr>
            <w:tcW w:w="1128" w:type="dxa"/>
          </w:tcPr>
          <w:p w14:paraId="707B0F2C" w14:textId="77777777" w:rsidR="00E46674" w:rsidRPr="00F35A70" w:rsidRDefault="00E46674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7" w:type="dxa"/>
          </w:tcPr>
          <w:p w14:paraId="3C01EF17" w14:textId="24BED679" w:rsidR="00E46674" w:rsidRPr="00F35A70" w:rsidRDefault="00E46674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5.146,00</w:t>
            </w:r>
          </w:p>
        </w:tc>
        <w:tc>
          <w:tcPr>
            <w:tcW w:w="1120" w:type="dxa"/>
          </w:tcPr>
          <w:p w14:paraId="355CA890" w14:textId="370FEA1C" w:rsidR="00E46674" w:rsidRPr="00F35A70" w:rsidRDefault="00E46674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4.557,00</w:t>
            </w:r>
          </w:p>
        </w:tc>
      </w:tr>
    </w:tbl>
    <w:p w14:paraId="1ACE94AA" w14:textId="07CEA289" w:rsidR="00C77352" w:rsidRDefault="00C77352" w:rsidP="00AA00EC">
      <w:pPr>
        <w:rPr>
          <w:rFonts w:asciiTheme="minorHAnsi" w:hAnsiTheme="minorHAnsi" w:cstheme="minorHAnsi"/>
          <w:sz w:val="24"/>
          <w:szCs w:val="24"/>
        </w:rPr>
      </w:pPr>
    </w:p>
    <w:p w14:paraId="1CC38A96" w14:textId="77777777" w:rsidR="009901AF" w:rsidRDefault="009901AF" w:rsidP="00AA00EC">
      <w:pPr>
        <w:rPr>
          <w:rFonts w:asciiTheme="minorHAnsi" w:hAnsiTheme="minorHAnsi" w:cstheme="minorHAnsi"/>
          <w:sz w:val="24"/>
          <w:szCs w:val="24"/>
        </w:rPr>
      </w:pPr>
    </w:p>
    <w:p w14:paraId="551CCD2A" w14:textId="22E86FBC" w:rsidR="00AA00EC" w:rsidRPr="000309D5" w:rsidRDefault="00C77352" w:rsidP="00F92A8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A198B">
        <w:rPr>
          <w:rFonts w:asciiTheme="minorHAnsi" w:hAnsiTheme="minorHAnsi" w:cstheme="minorHAnsi"/>
          <w:sz w:val="24"/>
          <w:szCs w:val="24"/>
        </w:rPr>
        <w:t xml:space="preserve"> </w:t>
      </w:r>
      <w:r w:rsidR="008859A2">
        <w:rPr>
          <w:rFonts w:asciiTheme="minorHAnsi" w:hAnsiTheme="minorHAnsi" w:cstheme="minorHAnsi"/>
          <w:sz w:val="24"/>
          <w:szCs w:val="24"/>
        </w:rPr>
        <w:t>I</w:t>
      </w:r>
      <w:r w:rsidR="00A93998">
        <w:rPr>
          <w:rFonts w:asciiTheme="minorHAnsi" w:hAnsiTheme="minorHAnsi" w:cstheme="minorHAnsi"/>
          <w:sz w:val="24"/>
          <w:szCs w:val="24"/>
        </w:rPr>
        <w:t>I</w:t>
      </w:r>
      <w:r w:rsidR="008859A2">
        <w:rPr>
          <w:rFonts w:asciiTheme="minorHAnsi" w:hAnsiTheme="minorHAnsi" w:cstheme="minorHAnsi"/>
          <w:sz w:val="24"/>
          <w:szCs w:val="24"/>
        </w:rPr>
        <w:t>I. Rebalans financijskog</w:t>
      </w:r>
      <w:r w:rsidR="00AA00EC">
        <w:rPr>
          <w:rFonts w:asciiTheme="minorHAnsi" w:hAnsiTheme="minorHAnsi" w:cstheme="minorHAnsi"/>
          <w:sz w:val="24"/>
          <w:szCs w:val="24"/>
        </w:rPr>
        <w:t xml:space="preserve"> plan</w:t>
      </w:r>
      <w:r w:rsidR="008859A2">
        <w:rPr>
          <w:rFonts w:asciiTheme="minorHAnsi" w:hAnsiTheme="minorHAnsi" w:cstheme="minorHAnsi"/>
          <w:sz w:val="24"/>
          <w:szCs w:val="24"/>
        </w:rPr>
        <w:t>a za 202</w:t>
      </w:r>
      <w:r w:rsidR="00C6469F">
        <w:rPr>
          <w:rFonts w:asciiTheme="minorHAnsi" w:hAnsiTheme="minorHAnsi" w:cstheme="minorHAnsi"/>
          <w:sz w:val="24"/>
          <w:szCs w:val="24"/>
        </w:rPr>
        <w:t>5</w:t>
      </w:r>
      <w:r w:rsidR="00AA00EC">
        <w:rPr>
          <w:rFonts w:asciiTheme="minorHAnsi" w:hAnsiTheme="minorHAnsi" w:cstheme="minorHAnsi"/>
          <w:sz w:val="24"/>
          <w:szCs w:val="24"/>
        </w:rPr>
        <w:t>. godinu donesen je na sjednici Školsko</w:t>
      </w:r>
      <w:r w:rsidR="008859A2">
        <w:rPr>
          <w:rFonts w:asciiTheme="minorHAnsi" w:hAnsiTheme="minorHAnsi" w:cstheme="minorHAnsi"/>
          <w:sz w:val="24"/>
          <w:szCs w:val="24"/>
        </w:rPr>
        <w:t xml:space="preserve">g odbora koja se održala dana </w:t>
      </w:r>
      <w:r w:rsidR="00461E8E">
        <w:rPr>
          <w:rFonts w:asciiTheme="minorHAnsi" w:hAnsiTheme="minorHAnsi" w:cstheme="minorHAnsi"/>
          <w:sz w:val="24"/>
          <w:szCs w:val="24"/>
        </w:rPr>
        <w:t>22</w:t>
      </w:r>
      <w:r w:rsidR="00AA00EC" w:rsidRPr="000309D5">
        <w:rPr>
          <w:rFonts w:asciiTheme="minorHAnsi" w:hAnsiTheme="minorHAnsi" w:cstheme="minorHAnsi"/>
          <w:sz w:val="24"/>
          <w:szCs w:val="24"/>
        </w:rPr>
        <w:t xml:space="preserve">. </w:t>
      </w:r>
      <w:r w:rsidR="000309D5" w:rsidRPr="000309D5">
        <w:rPr>
          <w:rFonts w:asciiTheme="minorHAnsi" w:hAnsiTheme="minorHAnsi" w:cstheme="minorHAnsi"/>
          <w:sz w:val="24"/>
          <w:szCs w:val="24"/>
        </w:rPr>
        <w:t>prosinca</w:t>
      </w:r>
      <w:r w:rsidR="00AA00EC" w:rsidRPr="000309D5">
        <w:rPr>
          <w:rFonts w:asciiTheme="minorHAnsi" w:hAnsiTheme="minorHAnsi" w:cstheme="minorHAnsi"/>
          <w:sz w:val="24"/>
          <w:szCs w:val="24"/>
        </w:rPr>
        <w:t xml:space="preserve"> 202</w:t>
      </w:r>
      <w:r w:rsidR="00C6469F" w:rsidRPr="000309D5">
        <w:rPr>
          <w:rFonts w:asciiTheme="minorHAnsi" w:hAnsiTheme="minorHAnsi" w:cstheme="minorHAnsi"/>
          <w:sz w:val="24"/>
          <w:szCs w:val="24"/>
        </w:rPr>
        <w:t>5</w:t>
      </w:r>
      <w:r w:rsidR="00AA00EC" w:rsidRPr="000309D5">
        <w:rPr>
          <w:rFonts w:asciiTheme="minorHAnsi" w:hAnsiTheme="minorHAnsi" w:cstheme="minorHAnsi"/>
          <w:sz w:val="24"/>
          <w:szCs w:val="24"/>
        </w:rPr>
        <w:t>. godine.</w:t>
      </w:r>
    </w:p>
    <w:p w14:paraId="231601FA" w14:textId="77777777" w:rsidR="008815C3" w:rsidRDefault="008815C3" w:rsidP="00030526">
      <w:pPr>
        <w:rPr>
          <w:rFonts w:asciiTheme="minorHAnsi" w:hAnsiTheme="minorHAnsi" w:cstheme="minorHAnsi"/>
          <w:sz w:val="24"/>
          <w:szCs w:val="24"/>
        </w:rPr>
      </w:pPr>
    </w:p>
    <w:p w14:paraId="1E56A8CB" w14:textId="77777777" w:rsidR="008815C3" w:rsidRPr="00F35A70" w:rsidRDefault="008815C3" w:rsidP="00030526">
      <w:pPr>
        <w:rPr>
          <w:rFonts w:asciiTheme="minorHAnsi" w:hAnsiTheme="minorHAnsi" w:cstheme="minorHAnsi"/>
          <w:sz w:val="24"/>
          <w:szCs w:val="24"/>
        </w:rPr>
      </w:pPr>
    </w:p>
    <w:p w14:paraId="7D962678" w14:textId="77777777" w:rsidR="00030526" w:rsidRDefault="00030526" w:rsidP="00030526">
      <w:pPr>
        <w:rPr>
          <w:rFonts w:asciiTheme="minorHAnsi" w:hAnsiTheme="minorHAnsi" w:cstheme="minorHAnsi"/>
          <w:sz w:val="24"/>
          <w:szCs w:val="24"/>
        </w:rPr>
      </w:pPr>
    </w:p>
    <w:p w14:paraId="044EC8AD" w14:textId="77777777" w:rsidR="0067353B" w:rsidRPr="00F35A70" w:rsidRDefault="0067353B" w:rsidP="00030526">
      <w:pPr>
        <w:rPr>
          <w:rFonts w:asciiTheme="minorHAnsi" w:hAnsiTheme="minorHAnsi" w:cstheme="minorHAnsi"/>
          <w:sz w:val="24"/>
          <w:szCs w:val="24"/>
        </w:rPr>
      </w:pPr>
    </w:p>
    <w:p w14:paraId="5D754AB8" w14:textId="31C37A46" w:rsidR="00030526" w:rsidRPr="00F35A70" w:rsidRDefault="00030526" w:rsidP="00030526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Predsjednik Školskog odbora</w:t>
      </w:r>
      <w:r w:rsidR="00F92A85">
        <w:rPr>
          <w:rFonts w:asciiTheme="minorHAnsi" w:hAnsiTheme="minorHAnsi" w:cstheme="minorHAnsi"/>
          <w:sz w:val="24"/>
          <w:szCs w:val="24"/>
        </w:rPr>
        <w:t>:</w:t>
      </w:r>
      <w:r w:rsidRPr="00F35A7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00E4157F">
        <w:rPr>
          <w:rFonts w:asciiTheme="minorHAnsi" w:hAnsiTheme="minorHAnsi" w:cstheme="minorHAnsi"/>
          <w:sz w:val="24"/>
          <w:szCs w:val="24"/>
        </w:rPr>
        <w:t xml:space="preserve">         Ravnateljica</w:t>
      </w:r>
      <w:r w:rsidR="00F92A85">
        <w:rPr>
          <w:rFonts w:asciiTheme="minorHAnsi" w:hAnsiTheme="minorHAnsi" w:cstheme="minorHAnsi"/>
          <w:sz w:val="24"/>
          <w:szCs w:val="24"/>
        </w:rPr>
        <w:t>:</w:t>
      </w:r>
    </w:p>
    <w:p w14:paraId="77C065AF" w14:textId="79FA4C46" w:rsidR="00C22C28" w:rsidRDefault="00F92A85" w:rsidP="000305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030526" w:rsidRPr="00F35A70">
        <w:rPr>
          <w:rFonts w:asciiTheme="minorHAnsi" w:hAnsiTheme="minorHAnsi" w:cstheme="minorHAnsi"/>
          <w:sz w:val="24"/>
          <w:szCs w:val="24"/>
        </w:rPr>
        <w:t xml:space="preserve">  Emir </w:t>
      </w:r>
      <w:proofErr w:type="spellStart"/>
      <w:r w:rsidR="00030526" w:rsidRPr="00F35A70">
        <w:rPr>
          <w:rFonts w:asciiTheme="minorHAnsi" w:hAnsiTheme="minorHAnsi" w:cstheme="minorHAnsi"/>
          <w:sz w:val="24"/>
          <w:szCs w:val="24"/>
        </w:rPr>
        <w:t>Sulik</w:t>
      </w:r>
      <w:proofErr w:type="spellEnd"/>
      <w:r w:rsidR="00030526" w:rsidRPr="00F35A70">
        <w:rPr>
          <w:rFonts w:asciiTheme="minorHAnsi" w:hAnsiTheme="minorHAnsi" w:cstheme="minorHAnsi"/>
          <w:sz w:val="24"/>
          <w:szCs w:val="24"/>
        </w:rPr>
        <w:t>, prof.</w:t>
      </w:r>
      <w:r w:rsidR="00A66F07">
        <w:rPr>
          <w:rFonts w:asciiTheme="minorHAnsi" w:hAnsiTheme="minorHAnsi" w:cstheme="minorHAnsi"/>
          <w:sz w:val="24"/>
          <w:szCs w:val="24"/>
        </w:rPr>
        <w:t xml:space="preserve"> </w:t>
      </w:r>
      <w:r w:rsidR="00030526" w:rsidRPr="00F35A7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E4157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</w:t>
      </w:r>
      <w:r w:rsidR="00E4157F">
        <w:rPr>
          <w:rFonts w:asciiTheme="minorHAnsi" w:hAnsiTheme="minorHAnsi" w:cstheme="minorHAnsi"/>
          <w:sz w:val="24"/>
          <w:szCs w:val="24"/>
        </w:rPr>
        <w:t>Romana Herout</w:t>
      </w:r>
      <w:r w:rsidR="00030526" w:rsidRPr="00F35A70">
        <w:rPr>
          <w:rFonts w:asciiTheme="minorHAnsi" w:hAnsiTheme="minorHAnsi" w:cstheme="minorHAnsi"/>
          <w:sz w:val="24"/>
          <w:szCs w:val="24"/>
        </w:rPr>
        <w:t>, prof.</w:t>
      </w:r>
    </w:p>
    <w:p w14:paraId="59222215" w14:textId="7FC9A283" w:rsidR="007D33FA" w:rsidRDefault="007D33FA" w:rsidP="00030526">
      <w:pPr>
        <w:rPr>
          <w:rFonts w:asciiTheme="minorHAnsi" w:hAnsiTheme="minorHAnsi" w:cstheme="minorHAnsi"/>
          <w:sz w:val="24"/>
          <w:szCs w:val="24"/>
        </w:rPr>
      </w:pPr>
    </w:p>
    <w:p w14:paraId="756C8B60" w14:textId="1BEA00BD" w:rsidR="007D33FA" w:rsidRPr="00F35A70" w:rsidRDefault="007D33FA" w:rsidP="000305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                                                         _________________________</w:t>
      </w:r>
    </w:p>
    <w:sectPr w:rsidR="007D33FA" w:rsidRPr="00F35A7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7753" w14:textId="77777777" w:rsidR="00C838E6" w:rsidRDefault="00C838E6" w:rsidP="00B33F58">
      <w:r>
        <w:separator/>
      </w:r>
    </w:p>
  </w:endnote>
  <w:endnote w:type="continuationSeparator" w:id="0">
    <w:p w14:paraId="3848F20D" w14:textId="77777777" w:rsidR="00C838E6" w:rsidRDefault="00C838E6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10AC" w14:textId="77777777" w:rsidR="008A1288" w:rsidRDefault="008A1288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0EFAF" wp14:editId="7907F5B2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E4AAF8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69A7CC" wp14:editId="0D5719F3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" w:hAnsi="Candara"/>
      </w:rPr>
      <w:t>Gundulićeva 14</w:t>
    </w:r>
  </w:p>
  <w:p w14:paraId="613A8E11" w14:textId="77777777" w:rsidR="008A1288" w:rsidRDefault="008A1288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1E691E7C" w14:textId="77777777" w:rsidR="008A1288" w:rsidRPr="00B33F58" w:rsidRDefault="008A1288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10037" w14:textId="77777777" w:rsidR="00C838E6" w:rsidRDefault="00C838E6" w:rsidP="00B33F58">
      <w:r>
        <w:separator/>
      </w:r>
    </w:p>
  </w:footnote>
  <w:footnote w:type="continuationSeparator" w:id="0">
    <w:p w14:paraId="1584966C" w14:textId="77777777" w:rsidR="00C838E6" w:rsidRDefault="00C838E6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625F" w14:textId="77777777" w:rsidR="008A1288" w:rsidRDefault="008A1288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478964F3" wp14:editId="7CF2A7B3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8B34C6" w14:textId="77777777" w:rsidR="008A1288" w:rsidRPr="00C06D6E" w:rsidRDefault="008A1288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3474844B" w14:textId="77777777" w:rsidR="008A1288" w:rsidRPr="00C06D6E" w:rsidRDefault="008A1288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75040E74" w14:textId="77777777" w:rsidR="008A1288" w:rsidRPr="00C06D6E" w:rsidRDefault="008A1288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www.gimnazija-daruvar.skole.hr</w:t>
                          </w:r>
                        </w:p>
                        <w:p w14:paraId="37AB76D8" w14:textId="77777777" w:rsidR="008A1288" w:rsidRDefault="008A1288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47FB1C4D" w14:textId="77777777" w:rsidR="008A1288" w:rsidRDefault="008A1288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8964F3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618B34C6" w14:textId="77777777" w:rsidR="008A1288" w:rsidRPr="00C06D6E" w:rsidRDefault="008A1288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3474844B" w14:textId="77777777" w:rsidR="008A1288" w:rsidRPr="00C06D6E" w:rsidRDefault="008A1288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75040E74" w14:textId="77777777" w:rsidR="008A1288" w:rsidRPr="00C06D6E" w:rsidRDefault="008A1288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www.gimnazija-daruvar.skole.hr</w:t>
                    </w:r>
                  </w:p>
                  <w:p w14:paraId="37AB76D8" w14:textId="77777777" w:rsidR="008A1288" w:rsidRDefault="008A1288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47FB1C4D" w14:textId="77777777" w:rsidR="008A1288" w:rsidRDefault="008A1288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4186DAD" wp14:editId="38342BD6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44828E1A" wp14:editId="5F9261B9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BBCDBA" wp14:editId="78D0120A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CC532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8B9"/>
    <w:rsid w:val="00003AFE"/>
    <w:rsid w:val="0000432B"/>
    <w:rsid w:val="0001521C"/>
    <w:rsid w:val="000247C4"/>
    <w:rsid w:val="00030026"/>
    <w:rsid w:val="00030526"/>
    <w:rsid w:val="000309D5"/>
    <w:rsid w:val="000422AE"/>
    <w:rsid w:val="00050B88"/>
    <w:rsid w:val="00054006"/>
    <w:rsid w:val="00057D61"/>
    <w:rsid w:val="00063100"/>
    <w:rsid w:val="00064D92"/>
    <w:rsid w:val="00065691"/>
    <w:rsid w:val="00081C7B"/>
    <w:rsid w:val="000876E6"/>
    <w:rsid w:val="00096C57"/>
    <w:rsid w:val="000A2517"/>
    <w:rsid w:val="000A375B"/>
    <w:rsid w:val="000C2932"/>
    <w:rsid w:val="000E3978"/>
    <w:rsid w:val="00100CD5"/>
    <w:rsid w:val="0011325B"/>
    <w:rsid w:val="00114EC7"/>
    <w:rsid w:val="00117010"/>
    <w:rsid w:val="00126067"/>
    <w:rsid w:val="00134792"/>
    <w:rsid w:val="00143CF3"/>
    <w:rsid w:val="00147868"/>
    <w:rsid w:val="00150AB0"/>
    <w:rsid w:val="001703DF"/>
    <w:rsid w:val="00174291"/>
    <w:rsid w:val="00184000"/>
    <w:rsid w:val="00192002"/>
    <w:rsid w:val="00195215"/>
    <w:rsid w:val="001B37E7"/>
    <w:rsid w:val="001C1131"/>
    <w:rsid w:val="001C3A85"/>
    <w:rsid w:val="001C52DF"/>
    <w:rsid w:val="001D4E1D"/>
    <w:rsid w:val="001D53ED"/>
    <w:rsid w:val="001D6082"/>
    <w:rsid w:val="001D6E6A"/>
    <w:rsid w:val="001E1AFB"/>
    <w:rsid w:val="001E2C5E"/>
    <w:rsid w:val="001F64CE"/>
    <w:rsid w:val="00207D2B"/>
    <w:rsid w:val="0021680C"/>
    <w:rsid w:val="00217ADD"/>
    <w:rsid w:val="00231CB9"/>
    <w:rsid w:val="00231E41"/>
    <w:rsid w:val="00244716"/>
    <w:rsid w:val="00252C92"/>
    <w:rsid w:val="00271452"/>
    <w:rsid w:val="00274D6C"/>
    <w:rsid w:val="00292EAA"/>
    <w:rsid w:val="002935D7"/>
    <w:rsid w:val="00295F02"/>
    <w:rsid w:val="002A3414"/>
    <w:rsid w:val="002C3EEE"/>
    <w:rsid w:val="002D5A9B"/>
    <w:rsid w:val="002E7593"/>
    <w:rsid w:val="002F5B97"/>
    <w:rsid w:val="003067E9"/>
    <w:rsid w:val="003158F6"/>
    <w:rsid w:val="00325ADD"/>
    <w:rsid w:val="00326526"/>
    <w:rsid w:val="003318D5"/>
    <w:rsid w:val="003345E2"/>
    <w:rsid w:val="00351312"/>
    <w:rsid w:val="00366628"/>
    <w:rsid w:val="0037152D"/>
    <w:rsid w:val="00376BE9"/>
    <w:rsid w:val="00380AB4"/>
    <w:rsid w:val="003879FD"/>
    <w:rsid w:val="00390ED2"/>
    <w:rsid w:val="00397422"/>
    <w:rsid w:val="003A198B"/>
    <w:rsid w:val="003A2F4C"/>
    <w:rsid w:val="003A5AD9"/>
    <w:rsid w:val="003B2EDA"/>
    <w:rsid w:val="003B5EFF"/>
    <w:rsid w:val="003B75CD"/>
    <w:rsid w:val="003C1938"/>
    <w:rsid w:val="003C29E4"/>
    <w:rsid w:val="003C61DD"/>
    <w:rsid w:val="003D7160"/>
    <w:rsid w:val="003E0AA5"/>
    <w:rsid w:val="003E17B5"/>
    <w:rsid w:val="003E34AB"/>
    <w:rsid w:val="003E4F9A"/>
    <w:rsid w:val="003E6C76"/>
    <w:rsid w:val="003E72A9"/>
    <w:rsid w:val="003F756D"/>
    <w:rsid w:val="00400528"/>
    <w:rsid w:val="00403168"/>
    <w:rsid w:val="00411F26"/>
    <w:rsid w:val="00412853"/>
    <w:rsid w:val="00417782"/>
    <w:rsid w:val="0042151F"/>
    <w:rsid w:val="00422A28"/>
    <w:rsid w:val="00424F4D"/>
    <w:rsid w:val="00434477"/>
    <w:rsid w:val="00440BE5"/>
    <w:rsid w:val="0044275D"/>
    <w:rsid w:val="00446265"/>
    <w:rsid w:val="00455CB7"/>
    <w:rsid w:val="004576AF"/>
    <w:rsid w:val="00461E8E"/>
    <w:rsid w:val="00462E7B"/>
    <w:rsid w:val="00474D51"/>
    <w:rsid w:val="00484B1D"/>
    <w:rsid w:val="00486F8D"/>
    <w:rsid w:val="00495449"/>
    <w:rsid w:val="00497DEF"/>
    <w:rsid w:val="004A1D21"/>
    <w:rsid w:val="004A2028"/>
    <w:rsid w:val="004A46A6"/>
    <w:rsid w:val="004A6543"/>
    <w:rsid w:val="004B473D"/>
    <w:rsid w:val="004B7807"/>
    <w:rsid w:val="004C134D"/>
    <w:rsid w:val="004C72E9"/>
    <w:rsid w:val="004D1796"/>
    <w:rsid w:val="004F5C01"/>
    <w:rsid w:val="0051279B"/>
    <w:rsid w:val="00514CBB"/>
    <w:rsid w:val="0051588A"/>
    <w:rsid w:val="00525CC0"/>
    <w:rsid w:val="005323F8"/>
    <w:rsid w:val="00532B7E"/>
    <w:rsid w:val="00547EA1"/>
    <w:rsid w:val="00554110"/>
    <w:rsid w:val="00565E79"/>
    <w:rsid w:val="00573F00"/>
    <w:rsid w:val="005748A6"/>
    <w:rsid w:val="00582A4B"/>
    <w:rsid w:val="00584201"/>
    <w:rsid w:val="00596202"/>
    <w:rsid w:val="00596E97"/>
    <w:rsid w:val="005971A2"/>
    <w:rsid w:val="00597CEE"/>
    <w:rsid w:val="005A26D8"/>
    <w:rsid w:val="005A2EFB"/>
    <w:rsid w:val="005A65A9"/>
    <w:rsid w:val="005B160C"/>
    <w:rsid w:val="005C6F2B"/>
    <w:rsid w:val="005C74A9"/>
    <w:rsid w:val="005D13B5"/>
    <w:rsid w:val="005D4EF2"/>
    <w:rsid w:val="005D7505"/>
    <w:rsid w:val="005E4D46"/>
    <w:rsid w:val="005F1BEB"/>
    <w:rsid w:val="005F471A"/>
    <w:rsid w:val="005F5E61"/>
    <w:rsid w:val="00600532"/>
    <w:rsid w:val="006047AC"/>
    <w:rsid w:val="00614AA6"/>
    <w:rsid w:val="00621008"/>
    <w:rsid w:val="00627EBF"/>
    <w:rsid w:val="00637932"/>
    <w:rsid w:val="00642DE2"/>
    <w:rsid w:val="00646B7C"/>
    <w:rsid w:val="00652AA1"/>
    <w:rsid w:val="006640F6"/>
    <w:rsid w:val="006647F4"/>
    <w:rsid w:val="006651F7"/>
    <w:rsid w:val="006708CB"/>
    <w:rsid w:val="0067353B"/>
    <w:rsid w:val="00681302"/>
    <w:rsid w:val="00683C72"/>
    <w:rsid w:val="006906D4"/>
    <w:rsid w:val="00691593"/>
    <w:rsid w:val="006A17E3"/>
    <w:rsid w:val="006A3339"/>
    <w:rsid w:val="006A7110"/>
    <w:rsid w:val="006C361D"/>
    <w:rsid w:val="006D4269"/>
    <w:rsid w:val="006D4E68"/>
    <w:rsid w:val="006D5792"/>
    <w:rsid w:val="006E2232"/>
    <w:rsid w:val="006F59A4"/>
    <w:rsid w:val="00711E92"/>
    <w:rsid w:val="00715EDB"/>
    <w:rsid w:val="007243B5"/>
    <w:rsid w:val="00726D69"/>
    <w:rsid w:val="00730AE0"/>
    <w:rsid w:val="00732A75"/>
    <w:rsid w:val="007349FE"/>
    <w:rsid w:val="0073502E"/>
    <w:rsid w:val="007375C2"/>
    <w:rsid w:val="007376B2"/>
    <w:rsid w:val="00747822"/>
    <w:rsid w:val="00753C4D"/>
    <w:rsid w:val="00773EDA"/>
    <w:rsid w:val="00785C8C"/>
    <w:rsid w:val="007908F5"/>
    <w:rsid w:val="00795071"/>
    <w:rsid w:val="00795BA9"/>
    <w:rsid w:val="007B2AC2"/>
    <w:rsid w:val="007B45E8"/>
    <w:rsid w:val="007D33FA"/>
    <w:rsid w:val="007E6907"/>
    <w:rsid w:val="007F1578"/>
    <w:rsid w:val="007F1CBC"/>
    <w:rsid w:val="007F2981"/>
    <w:rsid w:val="007F3D06"/>
    <w:rsid w:val="007F71E5"/>
    <w:rsid w:val="00805054"/>
    <w:rsid w:val="00807600"/>
    <w:rsid w:val="00814A66"/>
    <w:rsid w:val="008150C0"/>
    <w:rsid w:val="0081524B"/>
    <w:rsid w:val="008211AB"/>
    <w:rsid w:val="008216DD"/>
    <w:rsid w:val="00825F8D"/>
    <w:rsid w:val="00827542"/>
    <w:rsid w:val="008327B7"/>
    <w:rsid w:val="008365E8"/>
    <w:rsid w:val="00846D07"/>
    <w:rsid w:val="00854F81"/>
    <w:rsid w:val="00862ACC"/>
    <w:rsid w:val="00866D77"/>
    <w:rsid w:val="00876D5F"/>
    <w:rsid w:val="008815C3"/>
    <w:rsid w:val="008859A2"/>
    <w:rsid w:val="0089106A"/>
    <w:rsid w:val="008A0B7A"/>
    <w:rsid w:val="008A1288"/>
    <w:rsid w:val="008A459D"/>
    <w:rsid w:val="008B6F9A"/>
    <w:rsid w:val="008C40FB"/>
    <w:rsid w:val="008D1D5A"/>
    <w:rsid w:val="008E6035"/>
    <w:rsid w:val="008F3909"/>
    <w:rsid w:val="008F5358"/>
    <w:rsid w:val="009127EC"/>
    <w:rsid w:val="00912E35"/>
    <w:rsid w:val="009147C4"/>
    <w:rsid w:val="00921A9F"/>
    <w:rsid w:val="009302C3"/>
    <w:rsid w:val="00933304"/>
    <w:rsid w:val="0094429A"/>
    <w:rsid w:val="009473FA"/>
    <w:rsid w:val="00950006"/>
    <w:rsid w:val="00951033"/>
    <w:rsid w:val="00951EA4"/>
    <w:rsid w:val="009616F9"/>
    <w:rsid w:val="009631D6"/>
    <w:rsid w:val="00963783"/>
    <w:rsid w:val="0097306A"/>
    <w:rsid w:val="0097396A"/>
    <w:rsid w:val="009901AF"/>
    <w:rsid w:val="00995327"/>
    <w:rsid w:val="009A1FD2"/>
    <w:rsid w:val="009A3C0A"/>
    <w:rsid w:val="009B4557"/>
    <w:rsid w:val="009B5B3F"/>
    <w:rsid w:val="009C16E7"/>
    <w:rsid w:val="009C785E"/>
    <w:rsid w:val="009D01B5"/>
    <w:rsid w:val="009D2F9A"/>
    <w:rsid w:val="009D5FCE"/>
    <w:rsid w:val="009E3044"/>
    <w:rsid w:val="009F0694"/>
    <w:rsid w:val="009F7246"/>
    <w:rsid w:val="00A03837"/>
    <w:rsid w:val="00A04921"/>
    <w:rsid w:val="00A0651B"/>
    <w:rsid w:val="00A21CB9"/>
    <w:rsid w:val="00A30312"/>
    <w:rsid w:val="00A30622"/>
    <w:rsid w:val="00A31821"/>
    <w:rsid w:val="00A3795E"/>
    <w:rsid w:val="00A514F7"/>
    <w:rsid w:val="00A516D1"/>
    <w:rsid w:val="00A64CFB"/>
    <w:rsid w:val="00A6617F"/>
    <w:rsid w:val="00A66F07"/>
    <w:rsid w:val="00A86180"/>
    <w:rsid w:val="00A93998"/>
    <w:rsid w:val="00AA00EC"/>
    <w:rsid w:val="00AA0DAE"/>
    <w:rsid w:val="00AC31A7"/>
    <w:rsid w:val="00AD2302"/>
    <w:rsid w:val="00AD55D9"/>
    <w:rsid w:val="00AE1B40"/>
    <w:rsid w:val="00AE3CFC"/>
    <w:rsid w:val="00AF5A8F"/>
    <w:rsid w:val="00B047E0"/>
    <w:rsid w:val="00B051FF"/>
    <w:rsid w:val="00B056DE"/>
    <w:rsid w:val="00B065F7"/>
    <w:rsid w:val="00B23FD0"/>
    <w:rsid w:val="00B305A5"/>
    <w:rsid w:val="00B333B0"/>
    <w:rsid w:val="00B33F58"/>
    <w:rsid w:val="00B356B1"/>
    <w:rsid w:val="00B4205A"/>
    <w:rsid w:val="00B43B09"/>
    <w:rsid w:val="00B52FA1"/>
    <w:rsid w:val="00B6268F"/>
    <w:rsid w:val="00B8124B"/>
    <w:rsid w:val="00B9572B"/>
    <w:rsid w:val="00BA19D9"/>
    <w:rsid w:val="00BA2105"/>
    <w:rsid w:val="00BA5CBF"/>
    <w:rsid w:val="00BE74A5"/>
    <w:rsid w:val="00BE7FE3"/>
    <w:rsid w:val="00BF24E2"/>
    <w:rsid w:val="00C0132D"/>
    <w:rsid w:val="00C06D6E"/>
    <w:rsid w:val="00C111F6"/>
    <w:rsid w:val="00C175C0"/>
    <w:rsid w:val="00C22C28"/>
    <w:rsid w:val="00C30415"/>
    <w:rsid w:val="00C3250D"/>
    <w:rsid w:val="00C3288C"/>
    <w:rsid w:val="00C32B60"/>
    <w:rsid w:val="00C41683"/>
    <w:rsid w:val="00C4537F"/>
    <w:rsid w:val="00C539CF"/>
    <w:rsid w:val="00C546F8"/>
    <w:rsid w:val="00C6147A"/>
    <w:rsid w:val="00C6469F"/>
    <w:rsid w:val="00C72E7F"/>
    <w:rsid w:val="00C77352"/>
    <w:rsid w:val="00C81065"/>
    <w:rsid w:val="00C838E6"/>
    <w:rsid w:val="00C8479F"/>
    <w:rsid w:val="00C931F8"/>
    <w:rsid w:val="00CB0BC6"/>
    <w:rsid w:val="00CB42D9"/>
    <w:rsid w:val="00CC0C54"/>
    <w:rsid w:val="00CC2740"/>
    <w:rsid w:val="00CC64E5"/>
    <w:rsid w:val="00CC68A5"/>
    <w:rsid w:val="00CD4541"/>
    <w:rsid w:val="00CD463B"/>
    <w:rsid w:val="00D023F3"/>
    <w:rsid w:val="00D047A5"/>
    <w:rsid w:val="00D06552"/>
    <w:rsid w:val="00D10F0F"/>
    <w:rsid w:val="00D131BA"/>
    <w:rsid w:val="00D24038"/>
    <w:rsid w:val="00D26CF8"/>
    <w:rsid w:val="00D333B0"/>
    <w:rsid w:val="00D437C6"/>
    <w:rsid w:val="00D44A5C"/>
    <w:rsid w:val="00D532AE"/>
    <w:rsid w:val="00D63834"/>
    <w:rsid w:val="00D64850"/>
    <w:rsid w:val="00D71E32"/>
    <w:rsid w:val="00D7577E"/>
    <w:rsid w:val="00D82258"/>
    <w:rsid w:val="00D95F36"/>
    <w:rsid w:val="00DA21CA"/>
    <w:rsid w:val="00DB434A"/>
    <w:rsid w:val="00DC74FC"/>
    <w:rsid w:val="00DD1B00"/>
    <w:rsid w:val="00DE26E5"/>
    <w:rsid w:val="00DE7C42"/>
    <w:rsid w:val="00DF0597"/>
    <w:rsid w:val="00E009E4"/>
    <w:rsid w:val="00E07B76"/>
    <w:rsid w:val="00E15A32"/>
    <w:rsid w:val="00E15E82"/>
    <w:rsid w:val="00E2721A"/>
    <w:rsid w:val="00E27D47"/>
    <w:rsid w:val="00E345B4"/>
    <w:rsid w:val="00E40465"/>
    <w:rsid w:val="00E4157F"/>
    <w:rsid w:val="00E41A9A"/>
    <w:rsid w:val="00E45F2B"/>
    <w:rsid w:val="00E46674"/>
    <w:rsid w:val="00E52DB8"/>
    <w:rsid w:val="00E53DFE"/>
    <w:rsid w:val="00E60FE8"/>
    <w:rsid w:val="00E62208"/>
    <w:rsid w:val="00E635B0"/>
    <w:rsid w:val="00E816C0"/>
    <w:rsid w:val="00E963A5"/>
    <w:rsid w:val="00E96BE1"/>
    <w:rsid w:val="00EA0F24"/>
    <w:rsid w:val="00EA4AF0"/>
    <w:rsid w:val="00EB006E"/>
    <w:rsid w:val="00EB4310"/>
    <w:rsid w:val="00EB4B9F"/>
    <w:rsid w:val="00EC59F7"/>
    <w:rsid w:val="00EC7F53"/>
    <w:rsid w:val="00ED0D87"/>
    <w:rsid w:val="00ED48E3"/>
    <w:rsid w:val="00ED5752"/>
    <w:rsid w:val="00ED5A00"/>
    <w:rsid w:val="00EE25B7"/>
    <w:rsid w:val="00EE377C"/>
    <w:rsid w:val="00EE5E25"/>
    <w:rsid w:val="00F03428"/>
    <w:rsid w:val="00F036F6"/>
    <w:rsid w:val="00F05E32"/>
    <w:rsid w:val="00F06416"/>
    <w:rsid w:val="00F10157"/>
    <w:rsid w:val="00F12A6F"/>
    <w:rsid w:val="00F20595"/>
    <w:rsid w:val="00F30FD5"/>
    <w:rsid w:val="00F31D5F"/>
    <w:rsid w:val="00F3582C"/>
    <w:rsid w:val="00F35A70"/>
    <w:rsid w:val="00F518FB"/>
    <w:rsid w:val="00F57B03"/>
    <w:rsid w:val="00F76252"/>
    <w:rsid w:val="00F82C9D"/>
    <w:rsid w:val="00F84C43"/>
    <w:rsid w:val="00F86370"/>
    <w:rsid w:val="00F91253"/>
    <w:rsid w:val="00F9152B"/>
    <w:rsid w:val="00F92A85"/>
    <w:rsid w:val="00F94FD7"/>
    <w:rsid w:val="00FA4CB8"/>
    <w:rsid w:val="00FB25E9"/>
    <w:rsid w:val="00FB3B78"/>
    <w:rsid w:val="00FC09C9"/>
    <w:rsid w:val="00FC46FD"/>
    <w:rsid w:val="00FC49E6"/>
    <w:rsid w:val="00FD3E80"/>
    <w:rsid w:val="00FE36A9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9BB6"/>
  <w15:docId w15:val="{78DE9C82-B045-48DF-BD04-D834A004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59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847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C8479F"/>
    <w:pPr>
      <w:widowControl/>
      <w:overflowPunct w:val="0"/>
      <w:adjustRightInd w:val="0"/>
      <w:spacing w:after="120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8479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m3450320736440526027xxmsonormal">
    <w:name w:val="m_3450320736440526027xxmsonormal"/>
    <w:basedOn w:val="Normal"/>
    <w:rsid w:val="00C8479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58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582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582C"/>
    <w:rPr>
      <w:rFonts w:ascii="Microsoft Sans Serif" w:eastAsia="Microsoft Sans Serif" w:hAnsi="Microsoft Sans Serif" w:cs="Microsoft Sans Serif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58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582C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character" w:styleId="Naglaeno">
    <w:name w:val="Strong"/>
    <w:basedOn w:val="Zadanifontodlomka"/>
    <w:uiPriority w:val="22"/>
    <w:qFormat/>
    <w:rsid w:val="00730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8154-4BA1-461B-8F8A-8B7901AF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Natasa Stoklasa</cp:lastModifiedBy>
  <cp:revision>2</cp:revision>
  <cp:lastPrinted>2025-12-23T06:22:00Z</cp:lastPrinted>
  <dcterms:created xsi:type="dcterms:W3CDTF">2025-12-23T06:22:00Z</dcterms:created>
  <dcterms:modified xsi:type="dcterms:W3CDTF">2025-12-23T06:22:00Z</dcterms:modified>
</cp:coreProperties>
</file>